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7A651C">
                <w:rPr>
                  <w:rFonts w:asciiTheme="majorHAnsi" w:eastAsiaTheme="majorEastAsia" w:hAnsiTheme="majorHAnsi" w:cstheme="majorBidi"/>
                  <w:caps/>
                  <w:sz w:val="72"/>
                  <w:szCs w:val="72"/>
                </w:rPr>
                <w:t>2</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Pr>
                                        <w:rFonts w:ascii="Times New Roman" w:hAnsi="Times New Roman" w:cs="Times New Roman"/>
                                        <w:sz w:val="28"/>
                                        <w:szCs w:val="28"/>
                                        <w:lang w:val="ru-RU"/>
                                      </w:rPr>
                                      <w:t>26</w:t>
                                    </w:r>
                                    <w:r w:rsidR="00D1182F" w:rsidRPr="0076785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січня</w:t>
                                    </w:r>
                                    <w:proofErr w:type="spellEnd"/>
                                    <w:r w:rsidR="007429DE" w:rsidRPr="00767852">
                                      <w:rPr>
                                        <w:rFonts w:ascii="Times New Roman" w:hAnsi="Times New Roman" w:cs="Times New Roman"/>
                                        <w:sz w:val="28"/>
                                        <w:szCs w:val="28"/>
                                        <w:lang w:val="ru-RU"/>
                                      </w:rPr>
                                      <w:t xml:space="preserve"> 20</w:t>
                                    </w:r>
                                    <w:r w:rsidR="0042042E" w:rsidRPr="00767852">
                                      <w:rPr>
                                        <w:rFonts w:ascii="Times New Roman" w:hAnsi="Times New Roman" w:cs="Times New Roman"/>
                                        <w:sz w:val="28"/>
                                        <w:szCs w:val="28"/>
                                        <w:lang w:val="ru-RU"/>
                                      </w:rPr>
                                      <w:t>2</w:t>
                                    </w:r>
                                    <w:r>
                                      <w:rPr>
                                        <w:rFonts w:ascii="Times New Roman" w:hAnsi="Times New Roman" w:cs="Times New Roman"/>
                                        <w:sz w:val="28"/>
                                        <w:szCs w:val="28"/>
                                        <w:lang w:val="ru-RU"/>
                                      </w:rPr>
                                      <w:t>1</w:t>
                                    </w:r>
                                    <w:r w:rsidR="0042042E" w:rsidRPr="00767852">
                                      <w:rPr>
                                        <w:rFonts w:ascii="Times New Roman" w:hAnsi="Times New Roman" w:cs="Times New Roman"/>
                                        <w:sz w:val="28"/>
                                        <w:szCs w:val="28"/>
                                        <w:lang w:val="ru-RU"/>
                                      </w:rPr>
                                      <w:t xml:space="preserve"> р</w:t>
                                    </w:r>
                                    <w:r w:rsidR="007429DE" w:rsidRPr="00767852">
                                      <w:rPr>
                                        <w:rFonts w:ascii="Times New Roman" w:hAnsi="Times New Roman" w:cs="Times New Roman"/>
                                        <w:sz w:val="28"/>
                                        <w:szCs w:val="28"/>
                                        <w:lang w:val="ru-RU"/>
                                      </w:rPr>
                                      <w:t>.</w:t>
                                    </w:r>
                                  </w:p>
                                </w:sdtContent>
                              </w:sdt>
                              <w:p w:rsidR="007429DE" w:rsidRPr="00C22AF1" w:rsidRDefault="00EA7993">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EA7993">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lang w:val="ru-RU"/>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Pr>
                                  <w:rFonts w:ascii="Times New Roman" w:hAnsi="Times New Roman" w:cs="Times New Roman"/>
                                  <w:sz w:val="28"/>
                                  <w:szCs w:val="28"/>
                                  <w:lang w:val="ru-RU"/>
                                </w:rPr>
                                <w:t>26</w:t>
                              </w:r>
                              <w:r w:rsidR="00D1182F" w:rsidRPr="0076785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січня</w:t>
                              </w:r>
                              <w:proofErr w:type="spellEnd"/>
                              <w:r w:rsidR="007429DE" w:rsidRPr="00767852">
                                <w:rPr>
                                  <w:rFonts w:ascii="Times New Roman" w:hAnsi="Times New Roman" w:cs="Times New Roman"/>
                                  <w:sz w:val="28"/>
                                  <w:szCs w:val="28"/>
                                  <w:lang w:val="ru-RU"/>
                                </w:rPr>
                                <w:t xml:space="preserve"> 20</w:t>
                              </w:r>
                              <w:r w:rsidR="0042042E" w:rsidRPr="00767852">
                                <w:rPr>
                                  <w:rFonts w:ascii="Times New Roman" w:hAnsi="Times New Roman" w:cs="Times New Roman"/>
                                  <w:sz w:val="28"/>
                                  <w:szCs w:val="28"/>
                                  <w:lang w:val="ru-RU"/>
                                </w:rPr>
                                <w:t>2</w:t>
                              </w:r>
                              <w:r>
                                <w:rPr>
                                  <w:rFonts w:ascii="Times New Roman" w:hAnsi="Times New Roman" w:cs="Times New Roman"/>
                                  <w:sz w:val="28"/>
                                  <w:szCs w:val="28"/>
                                  <w:lang w:val="ru-RU"/>
                                </w:rPr>
                                <w:t>1</w:t>
                              </w:r>
                              <w:r w:rsidR="0042042E" w:rsidRPr="00767852">
                                <w:rPr>
                                  <w:rFonts w:ascii="Times New Roman" w:hAnsi="Times New Roman" w:cs="Times New Roman"/>
                                  <w:sz w:val="28"/>
                                  <w:szCs w:val="28"/>
                                  <w:lang w:val="ru-RU"/>
                                </w:rPr>
                                <w:t xml:space="preserve"> р</w:t>
                              </w:r>
                              <w:r w:rsidR="007429DE" w:rsidRPr="00767852">
                                <w:rPr>
                                  <w:rFonts w:ascii="Times New Roman" w:hAnsi="Times New Roman" w:cs="Times New Roman"/>
                                  <w:sz w:val="28"/>
                                  <w:szCs w:val="28"/>
                                  <w:lang w:val="ru-RU"/>
                                </w:rPr>
                                <w:t>.</w:t>
                              </w:r>
                            </w:p>
                          </w:sdtContent>
                        </w:sdt>
                        <w:p w:rsidR="007429DE" w:rsidRPr="00C22AF1" w:rsidRDefault="007A651C">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7A651C">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063081">
        <w:rPr>
          <w:rFonts w:ascii="Times New Roman" w:hAnsi="Times New Roman" w:cs="Times New Roman"/>
          <w:sz w:val="28"/>
          <w:szCs w:val="28"/>
        </w:rPr>
        <w:t>Відповідальність за вчинення корупційних або пов’язаних з корупцією правопорушень.</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04103"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E04103">
        <w:rPr>
          <w:rFonts w:ascii="Times New Roman" w:hAnsi="Times New Roman" w:cs="Times New Roman"/>
          <w:sz w:val="28"/>
          <w:szCs w:val="28"/>
        </w:rPr>
        <w:t>Провести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p>
    <w:p w:rsidR="0000634E" w:rsidRDefault="00E04103" w:rsidP="006F632D">
      <w:pPr>
        <w:pStyle w:val="a3"/>
        <w:jc w:val="both"/>
        <w:rPr>
          <w:rFonts w:ascii="Times New Roman" w:hAnsi="Times New Roman" w:cs="Times New Roman"/>
          <w:sz w:val="28"/>
          <w:szCs w:val="28"/>
        </w:rPr>
      </w:pPr>
      <w:r w:rsidRPr="00E04103">
        <w:rPr>
          <w:rFonts w:ascii="Times New Roman" w:hAnsi="Times New Roman" w:cs="Times New Roman"/>
          <w:sz w:val="28"/>
          <w:szCs w:val="28"/>
        </w:rPr>
        <w:t>екологічної інспекції Поліського округу про недопущення</w:t>
      </w:r>
      <w:r w:rsidR="006F632D">
        <w:rPr>
          <w:rFonts w:ascii="Times New Roman" w:hAnsi="Times New Roman" w:cs="Times New Roman"/>
          <w:sz w:val="28"/>
          <w:szCs w:val="28"/>
        </w:rPr>
        <w:t xml:space="preserve"> </w:t>
      </w:r>
      <w:r w:rsidR="0069366E">
        <w:rPr>
          <w:rFonts w:ascii="Times New Roman" w:hAnsi="Times New Roman" w:cs="Times New Roman"/>
          <w:sz w:val="28"/>
          <w:szCs w:val="28"/>
        </w:rPr>
        <w:t>порушен</w:t>
      </w:r>
      <w:r w:rsidR="007A651C">
        <w:rPr>
          <w:rFonts w:ascii="Times New Roman" w:hAnsi="Times New Roman" w:cs="Times New Roman"/>
          <w:sz w:val="28"/>
          <w:szCs w:val="28"/>
        </w:rPr>
        <w:t xml:space="preserve">ня вимог </w:t>
      </w:r>
      <w:r w:rsidR="0069366E">
        <w:rPr>
          <w:rFonts w:ascii="Times New Roman" w:hAnsi="Times New Roman" w:cs="Times New Roman"/>
          <w:sz w:val="28"/>
          <w:szCs w:val="28"/>
        </w:rPr>
        <w:t xml:space="preserve"> діючого </w:t>
      </w:r>
      <w:r w:rsidR="007A651C">
        <w:rPr>
          <w:rFonts w:ascii="Times New Roman" w:hAnsi="Times New Roman" w:cs="Times New Roman"/>
          <w:sz w:val="28"/>
          <w:szCs w:val="28"/>
        </w:rPr>
        <w:t xml:space="preserve">антикорупційного </w:t>
      </w:r>
      <w:r w:rsidR="0069366E">
        <w:rPr>
          <w:rFonts w:ascii="Times New Roman" w:hAnsi="Times New Roman" w:cs="Times New Roman"/>
          <w:sz w:val="28"/>
          <w:szCs w:val="28"/>
        </w:rPr>
        <w:t xml:space="preserve">законодавства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BA5005">
        <w:rPr>
          <w:rFonts w:ascii="Times New Roman" w:hAnsi="Times New Roman" w:cs="Times New Roman"/>
          <w:sz w:val="28"/>
          <w:szCs w:val="28"/>
        </w:rPr>
        <w:t>30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w:t>
      </w:r>
      <w:r w:rsidR="00382652">
        <w:rPr>
          <w:rFonts w:ascii="Times New Roman" w:hAnsi="Times New Roman" w:cs="Times New Roman"/>
          <w:sz w:val="28"/>
          <w:szCs w:val="28"/>
        </w:rPr>
        <w:t>запобігання корупції</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Pr="00382652" w:rsidRDefault="00063081"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Кримінальний Кодекс України</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D465BD" w:rsidRDefault="00F209CD" w:rsidP="00F209CD">
      <w:pPr>
        <w:pStyle w:val="a3"/>
        <w:tabs>
          <w:tab w:val="left" w:pos="5668"/>
        </w:tabs>
        <w:ind w:left="720"/>
        <w:rPr>
          <w:rFonts w:ascii="Times New Roman" w:hAnsi="Times New Roman" w:cs="Times New Roman"/>
          <w:sz w:val="28"/>
          <w:szCs w:val="28"/>
        </w:rPr>
      </w:pPr>
      <w:r>
        <w:rPr>
          <w:rFonts w:ascii="Times New Roman" w:hAnsi="Times New Roman" w:cs="Times New Roman"/>
          <w:sz w:val="28"/>
          <w:szCs w:val="28"/>
        </w:rPr>
        <w:tab/>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FD49FE" w:rsidRPr="00FD49FE" w:rsidRDefault="00063081"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Обмеження щодо використання службових повноважень чи службового становища </w:t>
      </w:r>
    </w:p>
    <w:p w:rsidR="00E94634" w:rsidRPr="003E7014" w:rsidRDefault="00063081"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Обмеження щодо отримання подарунків</w:t>
      </w:r>
    </w:p>
    <w:p w:rsidR="00003157" w:rsidRPr="00063081" w:rsidRDefault="00063081"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Запобігання одержанню неправомірної вигоди або подарунку та поводження з ними</w:t>
      </w:r>
    </w:p>
    <w:p w:rsidR="00063081" w:rsidRPr="003E7014" w:rsidRDefault="001035EA"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Відповідальність за отримання неправомірної вигоди.</w:t>
      </w:r>
    </w:p>
    <w:p w:rsidR="00C22AF1" w:rsidRDefault="00C22AF1" w:rsidP="00003157">
      <w:pPr>
        <w:pStyle w:val="a3"/>
        <w:jc w:val="both"/>
        <w:rPr>
          <w:rFonts w:ascii="Times New Roman" w:hAnsi="Times New Roman" w:cs="Times New Roman"/>
          <w:sz w:val="28"/>
          <w:szCs w:val="28"/>
        </w:rPr>
      </w:pPr>
    </w:p>
    <w:p w:rsidR="00980F50" w:rsidRDefault="00980F50" w:rsidP="00003157">
      <w:pPr>
        <w:pStyle w:val="a3"/>
        <w:jc w:val="both"/>
        <w:rPr>
          <w:rFonts w:ascii="Times New Roman" w:hAnsi="Times New Roman" w:cs="Times New Roman"/>
          <w:sz w:val="28"/>
          <w:szCs w:val="28"/>
        </w:rPr>
      </w:pPr>
    </w:p>
    <w:p w:rsidR="00980F50" w:rsidRDefault="00980F50" w:rsidP="00003157">
      <w:pPr>
        <w:pStyle w:val="a3"/>
        <w:jc w:val="both"/>
        <w:rPr>
          <w:rFonts w:ascii="Times New Roman" w:hAnsi="Times New Roman" w:cs="Times New Roman"/>
          <w:sz w:val="28"/>
          <w:szCs w:val="28"/>
        </w:rPr>
      </w:pPr>
    </w:p>
    <w:p w:rsidR="00E4375B" w:rsidRPr="003E7014" w:rsidRDefault="00E4375B" w:rsidP="001035EA">
      <w:pPr>
        <w:pStyle w:val="a3"/>
        <w:rPr>
          <w:rFonts w:ascii="Times New Roman" w:hAnsi="Times New Roman" w:cs="Times New Roman"/>
          <w:b/>
          <w:sz w:val="32"/>
          <w:szCs w:val="32"/>
        </w:rPr>
      </w:pPr>
    </w:p>
    <w:p w:rsidR="00E4375B" w:rsidRDefault="00E4375B"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1035EA" w:rsidRPr="001035EA" w:rsidRDefault="00F74332" w:rsidP="001035EA">
            <w:pPr>
              <w:pStyle w:val="a3"/>
              <w:jc w:val="both"/>
              <w:rPr>
                <w:rFonts w:ascii="Times New Roman" w:hAnsi="Times New Roman" w:cs="Times New Roman"/>
                <w:b/>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1035EA" w:rsidRPr="001035EA">
              <w:rPr>
                <w:rFonts w:ascii="Times New Roman" w:hAnsi="Times New Roman" w:cs="Times New Roman"/>
                <w:b/>
                <w:sz w:val="28"/>
                <w:szCs w:val="28"/>
              </w:rPr>
              <w:t xml:space="preserve">Обмеження щодо використання службових повноважень чи службового становища </w:t>
            </w:r>
          </w:p>
          <w:p w:rsidR="00FD49FE" w:rsidRDefault="00FD49FE" w:rsidP="00FD49FE">
            <w:pPr>
              <w:pStyle w:val="a3"/>
              <w:jc w:val="both"/>
              <w:rPr>
                <w:rFonts w:ascii="Times New Roman" w:hAnsi="Times New Roman" w:cs="Times New Roman"/>
                <w:b/>
                <w:sz w:val="28"/>
                <w:szCs w:val="28"/>
              </w:rPr>
            </w:pPr>
          </w:p>
          <w:p w:rsidR="001035EA" w:rsidRPr="00910EF4" w:rsidRDefault="001035EA" w:rsidP="001035EA">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Відповідно до Стаття 22. Закону України «Про запобігання корупції» </w:t>
            </w:r>
            <w:r w:rsidRPr="00910EF4">
              <w:rPr>
                <w:color w:val="333333"/>
                <w:sz w:val="28"/>
                <w:szCs w:val="28"/>
              </w:rPr>
              <w:t>діють обмеження щодо використання службових повноважень чи свого становища, а саме:</w:t>
            </w:r>
          </w:p>
          <w:p w:rsidR="001035EA" w:rsidRPr="00910EF4" w:rsidRDefault="001035EA" w:rsidP="001035EA">
            <w:pPr>
              <w:pStyle w:val="rvps2"/>
              <w:shd w:val="clear" w:color="auto" w:fill="FFFFFF"/>
              <w:spacing w:before="0" w:beforeAutospacing="0" w:after="150" w:afterAutospacing="0"/>
              <w:ind w:firstLine="450"/>
              <w:jc w:val="both"/>
              <w:rPr>
                <w:color w:val="333333"/>
                <w:sz w:val="28"/>
                <w:szCs w:val="28"/>
              </w:rPr>
            </w:pPr>
            <w:bookmarkStart w:id="0" w:name="n312"/>
            <w:bookmarkEnd w:id="0"/>
            <w:r w:rsidRPr="00910EF4">
              <w:rPr>
                <w:color w:val="333333"/>
                <w:sz w:val="28"/>
                <w:szCs w:val="28"/>
              </w:rPr>
              <w:t>1. Особам, зазначеним у </w:t>
            </w:r>
            <w:hyperlink r:id="rId9" w:anchor="n25" w:history="1">
              <w:r w:rsidRPr="00910EF4">
                <w:rPr>
                  <w:rStyle w:val="a6"/>
                  <w:color w:val="006600"/>
                  <w:sz w:val="28"/>
                  <w:szCs w:val="28"/>
                </w:rPr>
                <w:t>частині першій</w:t>
              </w:r>
            </w:hyperlink>
            <w:r w:rsidRPr="00910EF4">
              <w:rPr>
                <w:color w:val="333333"/>
                <w:sz w:val="28"/>
                <w:szCs w:val="28"/>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67852" w:rsidRPr="00910EF4" w:rsidRDefault="00767852" w:rsidP="00FD49FE">
            <w:pPr>
              <w:pStyle w:val="a3"/>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423877" w:rsidRPr="00423877" w:rsidRDefault="00335A7F" w:rsidP="00423877">
            <w:pPr>
              <w:pStyle w:val="a3"/>
              <w:jc w:val="both"/>
              <w:rPr>
                <w:rFonts w:ascii="Times New Roman" w:hAnsi="Times New Roman" w:cs="Times New Roman"/>
                <w:b/>
                <w:sz w:val="28"/>
                <w:szCs w:val="28"/>
              </w:rPr>
            </w:pPr>
            <w:r w:rsidRPr="00423877">
              <w:rPr>
                <w:b/>
                <w:color w:val="000000"/>
                <w:sz w:val="28"/>
                <w:szCs w:val="28"/>
              </w:rPr>
              <w:t>3.2</w:t>
            </w:r>
            <w:r w:rsidR="00E94634" w:rsidRPr="00423877">
              <w:rPr>
                <w:b/>
                <w:color w:val="000000"/>
                <w:sz w:val="28"/>
                <w:szCs w:val="28"/>
              </w:rPr>
              <w:t xml:space="preserve"> </w:t>
            </w:r>
            <w:r w:rsidRPr="00423877">
              <w:rPr>
                <w:b/>
                <w:color w:val="000000"/>
                <w:sz w:val="28"/>
                <w:szCs w:val="28"/>
              </w:rPr>
              <w:t xml:space="preserve"> </w:t>
            </w:r>
            <w:r w:rsidR="00423877" w:rsidRPr="00423877">
              <w:rPr>
                <w:rFonts w:ascii="Times New Roman" w:hAnsi="Times New Roman" w:cs="Times New Roman"/>
                <w:b/>
                <w:sz w:val="28"/>
                <w:szCs w:val="28"/>
              </w:rPr>
              <w:t>Обмеження щодо отримання подару</w:t>
            </w:r>
            <w:bookmarkStart w:id="1" w:name="_GoBack"/>
            <w:bookmarkEnd w:id="1"/>
            <w:r w:rsidR="00423877" w:rsidRPr="00423877">
              <w:rPr>
                <w:rFonts w:ascii="Times New Roman" w:hAnsi="Times New Roman" w:cs="Times New Roman"/>
                <w:b/>
                <w:sz w:val="28"/>
                <w:szCs w:val="28"/>
              </w:rPr>
              <w:t>нків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Відповідно до Стаття 23. Закону Ук</w:t>
            </w:r>
            <w:r w:rsidR="00EA7993">
              <w:rPr>
                <w:rStyle w:val="rvts9"/>
                <w:bCs/>
                <w:color w:val="333333"/>
                <w:sz w:val="28"/>
                <w:szCs w:val="28"/>
              </w:rPr>
              <w:t>ра</w:t>
            </w:r>
            <w:r w:rsidRPr="00910EF4">
              <w:rPr>
                <w:rStyle w:val="rvts9"/>
                <w:bCs/>
                <w:color w:val="333333"/>
                <w:sz w:val="28"/>
                <w:szCs w:val="28"/>
              </w:rPr>
              <w:t>їни «Про запобігання корупції» </w:t>
            </w:r>
            <w:r w:rsidRPr="00910EF4">
              <w:rPr>
                <w:color w:val="333333"/>
                <w:sz w:val="28"/>
                <w:szCs w:val="28"/>
              </w:rPr>
              <w:t>діють</w:t>
            </w:r>
            <w:r w:rsidRPr="00910EF4">
              <w:rPr>
                <w:rStyle w:val="rvts9"/>
                <w:b/>
                <w:bCs/>
                <w:color w:val="333333"/>
                <w:sz w:val="28"/>
                <w:szCs w:val="28"/>
              </w:rPr>
              <w:t> </w:t>
            </w:r>
            <w:r w:rsidRPr="00910EF4">
              <w:rPr>
                <w:sz w:val="28"/>
                <w:szCs w:val="28"/>
              </w:rPr>
              <w:t>о</w:t>
            </w:r>
            <w:r w:rsidRPr="00910EF4">
              <w:rPr>
                <w:color w:val="333333"/>
                <w:sz w:val="28"/>
                <w:szCs w:val="28"/>
              </w:rPr>
              <w:t>бмеження щодо одержання подарунків, а саме:</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 w:name="n314"/>
            <w:bookmarkEnd w:id="2"/>
            <w:r w:rsidRPr="00910EF4">
              <w:rPr>
                <w:color w:val="333333"/>
                <w:sz w:val="28"/>
                <w:szCs w:val="28"/>
              </w:rPr>
              <w:t>1. Особам, зазначеним у </w:t>
            </w:r>
            <w:hyperlink r:id="rId10" w:anchor="n26" w:history="1">
              <w:r w:rsidRPr="00910EF4">
                <w:rPr>
                  <w:rStyle w:val="a6"/>
                  <w:color w:val="006600"/>
                  <w:sz w:val="28"/>
                  <w:szCs w:val="28"/>
                </w:rPr>
                <w:t>пунктах 1</w:t>
              </w:r>
            </w:hyperlink>
            <w:r w:rsidRPr="00910EF4">
              <w:rPr>
                <w:color w:val="333333"/>
                <w:sz w:val="28"/>
                <w:szCs w:val="28"/>
              </w:rPr>
              <w:t>, </w:t>
            </w:r>
            <w:hyperlink r:id="rId11" w:anchor="n37" w:history="1">
              <w:r w:rsidRPr="00910EF4">
                <w:rPr>
                  <w:rStyle w:val="a6"/>
                  <w:color w:val="006600"/>
                  <w:sz w:val="28"/>
                  <w:szCs w:val="28"/>
                </w:rPr>
                <w:t>2</w:t>
              </w:r>
            </w:hyperlink>
            <w:r w:rsidRPr="00910EF4">
              <w:rPr>
                <w:color w:val="333333"/>
                <w:sz w:val="28"/>
                <w:szCs w:val="28"/>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3" w:name="n315"/>
            <w:bookmarkEnd w:id="3"/>
            <w:r w:rsidRPr="00910EF4">
              <w:rPr>
                <w:color w:val="333333"/>
                <w:sz w:val="28"/>
                <w:szCs w:val="28"/>
              </w:rPr>
              <w:t>1) у зв’язку із здійсненням такими особами діяльності, пов’язаної із виконанням функцій держави або місцевого самоврядування;</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4" w:name="n316"/>
            <w:bookmarkEnd w:id="4"/>
            <w:r w:rsidRPr="00910EF4">
              <w:rPr>
                <w:color w:val="333333"/>
                <w:sz w:val="28"/>
                <w:szCs w:val="28"/>
              </w:rPr>
              <w:t>2) якщо особа, яка дарує, перебуває в підпорядкуванні такої особи.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5" w:name="n317"/>
            <w:bookmarkEnd w:id="5"/>
            <w:r w:rsidRPr="00910EF4">
              <w:rPr>
                <w:color w:val="333333"/>
                <w:sz w:val="28"/>
                <w:szCs w:val="28"/>
              </w:rPr>
              <w:t>2. Особи, зазначені у </w:t>
            </w:r>
            <w:hyperlink r:id="rId12" w:anchor="n26" w:history="1">
              <w:r w:rsidRPr="00910EF4">
                <w:rPr>
                  <w:rStyle w:val="a6"/>
                  <w:color w:val="006600"/>
                  <w:sz w:val="28"/>
                  <w:szCs w:val="28"/>
                </w:rPr>
                <w:t>пунктах 1</w:t>
              </w:r>
            </w:hyperlink>
            <w:r w:rsidRPr="00910EF4">
              <w:rPr>
                <w:color w:val="333333"/>
                <w:sz w:val="28"/>
                <w:szCs w:val="28"/>
              </w:rPr>
              <w:t>, </w:t>
            </w:r>
            <w:hyperlink r:id="rId13" w:anchor="n37" w:history="1">
              <w:r w:rsidRPr="00910EF4">
                <w:rPr>
                  <w:rStyle w:val="a6"/>
                  <w:color w:val="006600"/>
                  <w:sz w:val="28"/>
                  <w:szCs w:val="28"/>
                </w:rPr>
                <w:t>2</w:t>
              </w:r>
            </w:hyperlink>
            <w:r w:rsidRPr="00910EF4">
              <w:rPr>
                <w:color w:val="333333"/>
                <w:sz w:val="28"/>
                <w:szCs w:val="28"/>
              </w:rPr>
              <w:t>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23877" w:rsidRPr="00910EF4" w:rsidRDefault="00423877" w:rsidP="00423877">
            <w:pPr>
              <w:pStyle w:val="rvps2"/>
              <w:spacing w:before="0" w:beforeAutospacing="0" w:after="150" w:afterAutospacing="0"/>
              <w:ind w:firstLine="450"/>
              <w:jc w:val="both"/>
              <w:rPr>
                <w:color w:val="333333"/>
                <w:sz w:val="28"/>
                <w:szCs w:val="28"/>
                <w:shd w:val="clear" w:color="auto" w:fill="FFFFFF"/>
              </w:rPr>
            </w:pPr>
            <w:bookmarkStart w:id="6" w:name="n1000"/>
            <w:bookmarkEnd w:id="6"/>
            <w:r w:rsidRPr="00910EF4">
              <w:rPr>
                <w:rStyle w:val="rvts46"/>
                <w:i/>
                <w:iCs/>
                <w:color w:val="333333"/>
                <w:sz w:val="28"/>
                <w:szCs w:val="28"/>
                <w:shd w:val="clear" w:color="auto" w:fill="FFFFFF"/>
              </w:rPr>
              <w:t>{Абзац перший частини другої статті 23 із змінами, внесеними згідно із</w:t>
            </w:r>
            <w:r w:rsidRPr="00910EF4">
              <w:rPr>
                <w:color w:val="333333"/>
                <w:sz w:val="28"/>
                <w:szCs w:val="28"/>
                <w:shd w:val="clear" w:color="auto" w:fill="FFFFFF"/>
              </w:rPr>
              <w:t> </w:t>
            </w:r>
            <w:r w:rsidRPr="00910EF4">
              <w:rPr>
                <w:rStyle w:val="rvts11"/>
                <w:i/>
                <w:iCs/>
                <w:color w:val="333333"/>
                <w:sz w:val="28"/>
                <w:szCs w:val="28"/>
                <w:shd w:val="clear" w:color="auto" w:fill="FFFFFF"/>
              </w:rPr>
              <w:t>Законами </w:t>
            </w:r>
            <w:hyperlink r:id="rId14" w:anchor="n406" w:tgtFrame="_blank" w:history="1">
              <w:r w:rsidRPr="00910EF4">
                <w:rPr>
                  <w:rStyle w:val="a6"/>
                  <w:i/>
                  <w:iCs/>
                  <w:color w:val="000099"/>
                  <w:sz w:val="28"/>
                  <w:szCs w:val="28"/>
                </w:rPr>
                <w:t>№ 198-VIII від 12.02.2015</w:t>
              </w:r>
            </w:hyperlink>
            <w:r w:rsidRPr="00910EF4">
              <w:rPr>
                <w:rStyle w:val="rvts46"/>
                <w:i/>
                <w:iCs/>
                <w:color w:val="333333"/>
                <w:sz w:val="28"/>
                <w:szCs w:val="28"/>
                <w:shd w:val="clear" w:color="auto" w:fill="FFFFFF"/>
              </w:rPr>
              <w:t>, </w:t>
            </w:r>
            <w:hyperlink r:id="rId15" w:anchor="n267" w:tgtFrame="_blank" w:history="1">
              <w:r w:rsidRPr="00910EF4">
                <w:rPr>
                  <w:rStyle w:val="a6"/>
                  <w:i/>
                  <w:iCs/>
                  <w:color w:val="000099"/>
                  <w:sz w:val="28"/>
                  <w:szCs w:val="28"/>
                </w:rPr>
                <w:t>№ 1774-VIII від 06.12.2016</w:t>
              </w:r>
            </w:hyperlink>
            <w:r w:rsidRPr="00910EF4">
              <w:rPr>
                <w:rStyle w:val="rvts46"/>
                <w:i/>
                <w:iCs/>
                <w:color w:val="333333"/>
                <w:sz w:val="28"/>
                <w:szCs w:val="28"/>
                <w:shd w:val="clear" w:color="auto" w:fill="FFFFFF"/>
              </w:rPr>
              <w:t>}</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7" w:name="n318"/>
            <w:bookmarkEnd w:id="7"/>
            <w:r w:rsidRPr="00910EF4">
              <w:rPr>
                <w:color w:val="333333"/>
                <w:sz w:val="28"/>
                <w:szCs w:val="28"/>
              </w:rPr>
              <w:t>Передбачене цією частиною обмеження щодо вартості подарунків не поширюється на подарунки, які:</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8" w:name="n319"/>
            <w:bookmarkEnd w:id="8"/>
            <w:r w:rsidRPr="00910EF4">
              <w:rPr>
                <w:color w:val="333333"/>
                <w:sz w:val="28"/>
                <w:szCs w:val="28"/>
              </w:rPr>
              <w:t>1) даруються близькими особами;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9" w:name="n320"/>
            <w:bookmarkEnd w:id="9"/>
            <w:r w:rsidRPr="00910EF4">
              <w:rPr>
                <w:color w:val="333333"/>
                <w:sz w:val="28"/>
                <w:szCs w:val="28"/>
              </w:rPr>
              <w:t>2) одержуються як загальнодоступні знижки на товари, послуги, загальнодоступні виграші, призи, премії, бонуси.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0" w:name="n321"/>
            <w:bookmarkEnd w:id="10"/>
            <w:r w:rsidRPr="00910EF4">
              <w:rPr>
                <w:color w:val="333333"/>
                <w:sz w:val="28"/>
                <w:szCs w:val="28"/>
              </w:rPr>
              <w:lastRenderedPageBreak/>
              <w:t>3. Подарунки, одержані особами, зазначеними у </w:t>
            </w:r>
            <w:hyperlink r:id="rId16" w:anchor="n26" w:history="1">
              <w:r w:rsidRPr="00910EF4">
                <w:rPr>
                  <w:rStyle w:val="a6"/>
                  <w:color w:val="006600"/>
                  <w:sz w:val="28"/>
                  <w:szCs w:val="28"/>
                </w:rPr>
                <w:t>пунктах 1</w:t>
              </w:r>
            </w:hyperlink>
            <w:r w:rsidRPr="00910EF4">
              <w:rPr>
                <w:color w:val="333333"/>
                <w:sz w:val="28"/>
                <w:szCs w:val="28"/>
              </w:rPr>
              <w:t>, </w:t>
            </w:r>
            <w:hyperlink r:id="rId17" w:anchor="n37" w:history="1">
              <w:r w:rsidRPr="00910EF4">
                <w:rPr>
                  <w:rStyle w:val="a6"/>
                  <w:color w:val="006600"/>
                  <w:sz w:val="28"/>
                  <w:szCs w:val="28"/>
                </w:rPr>
                <w:t>2</w:t>
              </w:r>
            </w:hyperlink>
            <w:r w:rsidRPr="00910EF4">
              <w:rPr>
                <w:color w:val="333333"/>
                <w:sz w:val="28"/>
                <w:szCs w:val="28"/>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8" w:anchor="n76" w:tgtFrame="_blank" w:history="1">
              <w:r w:rsidRPr="00910EF4">
                <w:rPr>
                  <w:rStyle w:val="a6"/>
                  <w:color w:val="000099"/>
                  <w:sz w:val="28"/>
                  <w:szCs w:val="28"/>
                </w:rPr>
                <w:t>порядку</w:t>
              </w:r>
            </w:hyperlink>
            <w:r w:rsidRPr="00910EF4">
              <w:rPr>
                <w:color w:val="333333"/>
                <w:sz w:val="28"/>
                <w:szCs w:val="28"/>
              </w:rPr>
              <w:t>, визначеному Кабінетом Міністрів України.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1" w:name="n322"/>
            <w:bookmarkEnd w:id="11"/>
            <w:r w:rsidRPr="00910EF4">
              <w:rPr>
                <w:color w:val="333333"/>
                <w:sz w:val="28"/>
                <w:szCs w:val="28"/>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9" w:anchor="n712" w:history="1">
              <w:r w:rsidRPr="00910EF4">
                <w:rPr>
                  <w:rStyle w:val="a6"/>
                  <w:color w:val="006600"/>
                  <w:sz w:val="28"/>
                  <w:szCs w:val="28"/>
                </w:rPr>
                <w:t>статті 67</w:t>
              </w:r>
            </w:hyperlink>
            <w:r w:rsidRPr="00910EF4">
              <w:rPr>
                <w:color w:val="333333"/>
                <w:sz w:val="28"/>
                <w:szCs w:val="28"/>
              </w:rPr>
              <w:t> цього Закону.</w:t>
            </w:r>
          </w:p>
          <w:p w:rsidR="00767852" w:rsidRPr="00423877" w:rsidRDefault="00767852" w:rsidP="003E7014">
            <w:pPr>
              <w:pStyle w:val="a3"/>
              <w:ind w:firstLine="164"/>
              <w:jc w:val="both"/>
              <w:rPr>
                <w:rFonts w:ascii="Times New Roman" w:hAnsi="Times New Roman" w:cs="Times New Roman"/>
                <w:b/>
                <w:sz w:val="28"/>
                <w:szCs w:val="28"/>
              </w:rPr>
            </w:pPr>
          </w:p>
          <w:p w:rsidR="00423877" w:rsidRDefault="00980F50" w:rsidP="00423877">
            <w:pPr>
              <w:pStyle w:val="a3"/>
              <w:jc w:val="both"/>
              <w:rPr>
                <w:rFonts w:ascii="Times New Roman" w:eastAsia="Times New Roman" w:hAnsi="Times New Roman" w:cs="Times New Roman"/>
                <w:b/>
                <w:bCs/>
                <w:sz w:val="28"/>
                <w:szCs w:val="28"/>
              </w:rPr>
            </w:pPr>
            <w:r w:rsidRPr="00423877">
              <w:rPr>
                <w:rFonts w:ascii="Times New Roman" w:hAnsi="Times New Roman" w:cs="Times New Roman"/>
                <w:b/>
                <w:sz w:val="28"/>
                <w:szCs w:val="28"/>
              </w:rPr>
              <w:t xml:space="preserve">3.3 </w:t>
            </w:r>
            <w:r w:rsidR="00423877" w:rsidRPr="00423877">
              <w:rPr>
                <w:rFonts w:ascii="Times New Roman" w:eastAsia="Times New Roman" w:hAnsi="Times New Roman" w:cs="Times New Roman"/>
                <w:b/>
                <w:bCs/>
                <w:sz w:val="28"/>
                <w:szCs w:val="28"/>
              </w:rPr>
              <w:t>Запобігання одержанню неправомірної вигоди або подарунку та поводження з ними</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r w:rsidRPr="00910EF4">
              <w:rPr>
                <w:rStyle w:val="rvts9"/>
                <w:bCs/>
                <w:color w:val="333333"/>
                <w:sz w:val="28"/>
                <w:szCs w:val="28"/>
              </w:rPr>
              <w:t xml:space="preserve">Відповідно до стаття 24. Закону України «Про запобігання корупції» передбачені наступні  заходи щодо </w:t>
            </w:r>
            <w:r w:rsidR="00910EF4" w:rsidRPr="00910EF4">
              <w:rPr>
                <w:rStyle w:val="rvts9"/>
                <w:bCs/>
                <w:color w:val="333333"/>
                <w:sz w:val="28"/>
                <w:szCs w:val="28"/>
              </w:rPr>
              <w:t>з</w:t>
            </w:r>
            <w:r w:rsidRPr="00910EF4">
              <w:rPr>
                <w:color w:val="333333"/>
                <w:sz w:val="28"/>
                <w:szCs w:val="28"/>
              </w:rPr>
              <w:t>апобігання одержанню неправомірної вигоди або подарунка та поводження з ними</w:t>
            </w:r>
            <w:r w:rsidR="00910EF4" w:rsidRPr="00910EF4">
              <w:rPr>
                <w:color w:val="333333"/>
                <w:sz w:val="28"/>
                <w:szCs w:val="28"/>
              </w:rPr>
              <w:t>, а саме:</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2" w:name="n324"/>
            <w:bookmarkEnd w:id="12"/>
            <w:r w:rsidRPr="00910EF4">
              <w:rPr>
                <w:color w:val="333333"/>
                <w:sz w:val="28"/>
                <w:szCs w:val="28"/>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3" w:name="n325"/>
            <w:bookmarkEnd w:id="13"/>
            <w:r w:rsidRPr="00910EF4">
              <w:rPr>
                <w:color w:val="333333"/>
                <w:sz w:val="28"/>
                <w:szCs w:val="28"/>
              </w:rPr>
              <w:t>1) відмовитися від пропозиції;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4" w:name="n326"/>
            <w:bookmarkEnd w:id="14"/>
            <w:r w:rsidRPr="00910EF4">
              <w:rPr>
                <w:color w:val="333333"/>
                <w:sz w:val="28"/>
                <w:szCs w:val="28"/>
              </w:rPr>
              <w:t>2) за можливості ідентифікувати особу, яка зробила пропозицію;</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5" w:name="n327"/>
            <w:bookmarkEnd w:id="15"/>
            <w:r w:rsidRPr="00910EF4">
              <w:rPr>
                <w:color w:val="333333"/>
                <w:sz w:val="28"/>
                <w:szCs w:val="28"/>
              </w:rPr>
              <w:t>3) залучити свідків, якщо це можливо, у тому числі з числа співробітників;</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6" w:name="n328"/>
            <w:bookmarkEnd w:id="16"/>
            <w:r w:rsidRPr="00910EF4">
              <w:rPr>
                <w:color w:val="333333"/>
                <w:sz w:val="28"/>
                <w:szCs w:val="28"/>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7" w:name="n329"/>
            <w:bookmarkEnd w:id="17"/>
            <w:r w:rsidRPr="00910EF4">
              <w:rPr>
                <w:color w:val="333333"/>
                <w:sz w:val="28"/>
                <w:szCs w:val="28"/>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8" w:name="n330"/>
            <w:bookmarkEnd w:id="18"/>
            <w:r w:rsidRPr="00910EF4">
              <w:rPr>
                <w:color w:val="333333"/>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19" w:name="n331"/>
            <w:bookmarkEnd w:id="19"/>
            <w:r w:rsidRPr="00910EF4">
              <w:rPr>
                <w:color w:val="333333"/>
                <w:sz w:val="28"/>
                <w:szCs w:val="28"/>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0" w:name="n332"/>
            <w:bookmarkEnd w:id="20"/>
            <w:r w:rsidRPr="00910EF4">
              <w:rPr>
                <w:color w:val="333333"/>
                <w:sz w:val="28"/>
                <w:szCs w:val="28"/>
              </w:rPr>
              <w:lastRenderedPageBreak/>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1" w:name="n333"/>
            <w:bookmarkEnd w:id="21"/>
            <w:r w:rsidRPr="00910EF4">
              <w:rPr>
                <w:color w:val="333333"/>
                <w:sz w:val="28"/>
                <w:szCs w:val="28"/>
              </w:rPr>
              <w:t>4. Положення цієї статті не поширюються на випадки одержання подарунка за наявності обставин, передбачених </w:t>
            </w:r>
            <w:hyperlink r:id="rId20" w:anchor="n317" w:history="1">
              <w:r w:rsidRPr="00910EF4">
                <w:rPr>
                  <w:rStyle w:val="a6"/>
                  <w:color w:val="006600"/>
                  <w:sz w:val="28"/>
                  <w:szCs w:val="28"/>
                </w:rPr>
                <w:t>частиною другою</w:t>
              </w:r>
            </w:hyperlink>
            <w:r w:rsidRPr="00910EF4">
              <w:rPr>
                <w:color w:val="333333"/>
                <w:sz w:val="28"/>
                <w:szCs w:val="28"/>
              </w:rPr>
              <w:t> статті 23 цього Закону.</w:t>
            </w:r>
          </w:p>
          <w:p w:rsidR="00423877" w:rsidRPr="00910EF4" w:rsidRDefault="00423877" w:rsidP="00423877">
            <w:pPr>
              <w:pStyle w:val="rvps2"/>
              <w:shd w:val="clear" w:color="auto" w:fill="FFFFFF"/>
              <w:spacing w:before="0" w:beforeAutospacing="0" w:after="150" w:afterAutospacing="0"/>
              <w:ind w:firstLine="450"/>
              <w:jc w:val="both"/>
              <w:rPr>
                <w:color w:val="333333"/>
                <w:sz w:val="28"/>
                <w:szCs w:val="28"/>
              </w:rPr>
            </w:pPr>
            <w:bookmarkStart w:id="22" w:name="n334"/>
            <w:bookmarkEnd w:id="22"/>
            <w:r w:rsidRPr="00910EF4">
              <w:rPr>
                <w:color w:val="333333"/>
                <w:sz w:val="28"/>
                <w:szCs w:val="28"/>
              </w:rPr>
              <w:t>5. У випадку наявності в особи, зазначеної у </w:t>
            </w:r>
            <w:hyperlink r:id="rId21" w:anchor="n26" w:history="1">
              <w:r w:rsidRPr="00910EF4">
                <w:rPr>
                  <w:rStyle w:val="a6"/>
                  <w:color w:val="006600"/>
                  <w:sz w:val="28"/>
                  <w:szCs w:val="28"/>
                </w:rPr>
                <w:t>пунктах 1</w:t>
              </w:r>
            </w:hyperlink>
            <w:r w:rsidRPr="00910EF4">
              <w:rPr>
                <w:color w:val="333333"/>
                <w:sz w:val="28"/>
                <w:szCs w:val="28"/>
              </w:rPr>
              <w:t>, </w:t>
            </w:r>
            <w:hyperlink r:id="rId22" w:anchor="n37" w:history="1">
              <w:r w:rsidRPr="00910EF4">
                <w:rPr>
                  <w:rStyle w:val="a6"/>
                  <w:color w:val="006600"/>
                  <w:sz w:val="28"/>
                  <w:szCs w:val="28"/>
                </w:rPr>
                <w:t>2</w:t>
              </w:r>
            </w:hyperlink>
            <w:r w:rsidRPr="00910EF4">
              <w:rPr>
                <w:color w:val="333333"/>
                <w:sz w:val="28"/>
                <w:szCs w:val="28"/>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423877" w:rsidRPr="00910EF4" w:rsidRDefault="00423877" w:rsidP="00423877">
            <w:pPr>
              <w:pStyle w:val="rvps2"/>
              <w:spacing w:before="0" w:beforeAutospacing="0" w:after="150" w:afterAutospacing="0"/>
              <w:ind w:firstLine="450"/>
              <w:jc w:val="both"/>
              <w:rPr>
                <w:color w:val="333333"/>
                <w:sz w:val="28"/>
                <w:szCs w:val="28"/>
                <w:shd w:val="clear" w:color="auto" w:fill="FFFFFF"/>
              </w:rPr>
            </w:pPr>
            <w:bookmarkStart w:id="23" w:name="n1414"/>
            <w:bookmarkEnd w:id="23"/>
            <w:r w:rsidRPr="00910EF4">
              <w:rPr>
                <w:rStyle w:val="rvts46"/>
                <w:i/>
                <w:iCs/>
                <w:color w:val="333333"/>
                <w:sz w:val="28"/>
                <w:szCs w:val="28"/>
                <w:shd w:val="clear" w:color="auto" w:fill="FFFFFF"/>
              </w:rPr>
              <w:t>{Частина п'ята статті 24 із змінами, внесеними згідно із Законом</w:t>
            </w:r>
            <w:r w:rsidRPr="00910EF4">
              <w:rPr>
                <w:color w:val="333333"/>
                <w:sz w:val="28"/>
                <w:szCs w:val="28"/>
                <w:shd w:val="clear" w:color="auto" w:fill="FFFFFF"/>
              </w:rPr>
              <w:t> </w:t>
            </w:r>
            <w:hyperlink r:id="rId23" w:anchor="n363" w:tgtFrame="_blank" w:history="1">
              <w:r w:rsidRPr="00910EF4">
                <w:rPr>
                  <w:rStyle w:val="a6"/>
                  <w:i/>
                  <w:iCs/>
                  <w:color w:val="000099"/>
                  <w:sz w:val="28"/>
                  <w:szCs w:val="28"/>
                </w:rPr>
                <w:t>№ 140-IX від 02.10.2019</w:t>
              </w:r>
            </w:hyperlink>
            <w:r w:rsidRPr="00910EF4">
              <w:rPr>
                <w:rStyle w:val="rvts46"/>
                <w:i/>
                <w:iCs/>
                <w:color w:val="333333"/>
                <w:sz w:val="28"/>
                <w:szCs w:val="28"/>
                <w:shd w:val="clear" w:color="auto" w:fill="FFFFFF"/>
              </w:rPr>
              <w:t>}</w:t>
            </w:r>
          </w:p>
          <w:p w:rsidR="00423877" w:rsidRPr="00910EF4" w:rsidRDefault="00423877" w:rsidP="00423877">
            <w:pPr>
              <w:pStyle w:val="a3"/>
              <w:jc w:val="both"/>
              <w:rPr>
                <w:rFonts w:ascii="Times New Roman" w:hAnsi="Times New Roman" w:cs="Times New Roman"/>
                <w:b/>
                <w:sz w:val="28"/>
                <w:szCs w:val="28"/>
              </w:rPr>
            </w:pPr>
          </w:p>
          <w:p w:rsidR="00910EF4" w:rsidRPr="00910EF4" w:rsidRDefault="00910EF4" w:rsidP="00910EF4">
            <w:pPr>
              <w:pStyle w:val="a3"/>
              <w:numPr>
                <w:ilvl w:val="1"/>
                <w:numId w:val="21"/>
              </w:numPr>
              <w:ind w:left="0" w:firstLine="22"/>
              <w:jc w:val="both"/>
              <w:rPr>
                <w:rFonts w:ascii="Times New Roman" w:hAnsi="Times New Roman" w:cs="Times New Roman"/>
                <w:b/>
                <w:sz w:val="28"/>
                <w:szCs w:val="28"/>
              </w:rPr>
            </w:pPr>
            <w:r w:rsidRPr="00910EF4">
              <w:rPr>
                <w:rFonts w:ascii="Times New Roman" w:eastAsia="Times New Roman" w:hAnsi="Times New Roman" w:cs="Times New Roman"/>
                <w:b/>
                <w:bCs/>
                <w:sz w:val="28"/>
                <w:szCs w:val="28"/>
              </w:rPr>
              <w:t>Відповідальність за отримання неправомірної вигоди.</w:t>
            </w:r>
          </w:p>
          <w:p w:rsidR="00910EF4" w:rsidRDefault="00910EF4" w:rsidP="00910EF4">
            <w:pPr>
              <w:pStyle w:val="a3"/>
              <w:jc w:val="both"/>
              <w:rPr>
                <w:rFonts w:ascii="Times New Roman" w:hAnsi="Times New Roman" w:cs="Times New Roman"/>
                <w:sz w:val="28"/>
                <w:szCs w:val="28"/>
              </w:rPr>
            </w:pPr>
          </w:p>
          <w:p w:rsidR="00910EF4" w:rsidRPr="00910EF4" w:rsidRDefault="00910EF4" w:rsidP="00910EF4">
            <w:pPr>
              <w:pStyle w:val="a3"/>
              <w:jc w:val="both"/>
              <w:rPr>
                <w:rFonts w:ascii="Times New Roman" w:hAnsi="Times New Roman" w:cs="Times New Roman"/>
                <w:sz w:val="28"/>
                <w:szCs w:val="28"/>
              </w:rPr>
            </w:pPr>
            <w:r w:rsidRPr="00910EF4">
              <w:rPr>
                <w:rFonts w:ascii="Times New Roman" w:hAnsi="Times New Roman" w:cs="Times New Roman"/>
                <w:sz w:val="28"/>
                <w:szCs w:val="28"/>
              </w:rPr>
              <w:t xml:space="preserve">Відповідно до Стаття 368. Кримінального Кодексу Україна </w:t>
            </w:r>
            <w:r w:rsidR="004E02DB">
              <w:rPr>
                <w:rFonts w:ascii="Times New Roman" w:hAnsi="Times New Roman" w:cs="Times New Roman"/>
                <w:sz w:val="28"/>
                <w:szCs w:val="28"/>
              </w:rPr>
              <w:t>п</w:t>
            </w:r>
            <w:r w:rsidRPr="00910EF4">
              <w:rPr>
                <w:rFonts w:ascii="Times New Roman" w:hAnsi="Times New Roman" w:cs="Times New Roman"/>
                <w:sz w:val="28"/>
                <w:szCs w:val="28"/>
              </w:rPr>
              <w:t>рийняття пропозиції, обіцянки або одержання неправомірної вигоди службовою особою</w:t>
            </w:r>
            <w:r>
              <w:rPr>
                <w:rFonts w:ascii="Times New Roman" w:hAnsi="Times New Roman" w:cs="Times New Roman"/>
                <w:sz w:val="28"/>
                <w:szCs w:val="28"/>
              </w:rPr>
              <w:t xml:space="preserve"> передбачено:</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Діяння, передбачене частиною першою цієї статті, предметом якого була неправомірна вигода у значному розмірі,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lastRenderedPageBreak/>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Службовими особами, які займають відповідальне становище, у статтях </w:t>
            </w:r>
            <w:hyperlink r:id="rId24" w:anchor="n2583" w:history="1">
              <w:r w:rsidRPr="00910EF4">
                <w:rPr>
                  <w:rStyle w:val="a6"/>
                  <w:color w:val="337AB7"/>
                  <w:sz w:val="28"/>
                  <w:szCs w:val="28"/>
                  <w:u w:val="none"/>
                </w:rPr>
                <w:t>368</w:t>
              </w:r>
            </w:hyperlink>
            <w:r w:rsidRPr="00910EF4">
              <w:rPr>
                <w:color w:val="333333"/>
                <w:sz w:val="28"/>
                <w:szCs w:val="28"/>
              </w:rPr>
              <w:t>, </w:t>
            </w:r>
            <w:hyperlink r:id="rId25" w:anchor="n3649" w:history="1">
              <w:r w:rsidRPr="00910EF4">
                <w:rPr>
                  <w:rStyle w:val="a6"/>
                  <w:color w:val="337AB7"/>
                  <w:sz w:val="28"/>
                  <w:szCs w:val="28"/>
                  <w:u w:val="none"/>
                </w:rPr>
                <w:t>368</w:t>
              </w:r>
            </w:hyperlink>
            <w:hyperlink r:id="rId26" w:anchor="n3649" w:history="1">
              <w:r w:rsidRPr="00910EF4">
                <w:rPr>
                  <w:rStyle w:val="a6"/>
                  <w:color w:val="337AB7"/>
                  <w:sz w:val="28"/>
                  <w:szCs w:val="28"/>
                  <w:u w:val="none"/>
                </w:rPr>
                <w:t>-5</w:t>
              </w:r>
            </w:hyperlink>
            <w:r w:rsidRPr="00910EF4">
              <w:rPr>
                <w:color w:val="333333"/>
                <w:sz w:val="28"/>
                <w:szCs w:val="28"/>
              </w:rPr>
              <w:t>, </w:t>
            </w:r>
            <w:hyperlink r:id="rId27" w:anchor="n2628" w:history="1">
              <w:r w:rsidRPr="00910EF4">
                <w:rPr>
                  <w:rStyle w:val="a6"/>
                  <w:color w:val="337AB7"/>
                  <w:sz w:val="28"/>
                  <w:szCs w:val="28"/>
                  <w:u w:val="none"/>
                </w:rPr>
                <w:t>369</w:t>
              </w:r>
            </w:hyperlink>
            <w:r w:rsidRPr="00910EF4">
              <w:rPr>
                <w:color w:val="333333"/>
                <w:sz w:val="28"/>
                <w:szCs w:val="28"/>
              </w:rPr>
              <w:t> та </w:t>
            </w:r>
            <w:hyperlink r:id="rId28" w:anchor="n2729" w:history="1">
              <w:r w:rsidRPr="00910EF4">
                <w:rPr>
                  <w:rStyle w:val="a6"/>
                  <w:color w:val="337AB7"/>
                  <w:sz w:val="28"/>
                  <w:szCs w:val="28"/>
                  <w:u w:val="none"/>
                </w:rPr>
                <w:t>382</w:t>
              </w:r>
            </w:hyperlink>
            <w:r w:rsidRPr="00910EF4">
              <w:rPr>
                <w:color w:val="333333"/>
                <w:sz w:val="28"/>
                <w:szCs w:val="28"/>
              </w:rPr>
              <w:t> цього Кодексу є особи, зазначені у </w:t>
            </w:r>
            <w:hyperlink r:id="rId29" w:anchor="n2541" w:history="1">
              <w:r w:rsidRPr="00910EF4">
                <w:rPr>
                  <w:rStyle w:val="a6"/>
                  <w:color w:val="337AB7"/>
                  <w:sz w:val="28"/>
                  <w:szCs w:val="28"/>
                  <w:u w:val="none"/>
                </w:rPr>
                <w:t>пункті 1</w:t>
              </w:r>
            </w:hyperlink>
            <w:r w:rsidRPr="00910EF4">
              <w:rPr>
                <w:color w:val="333333"/>
                <w:sz w:val="28"/>
                <w:szCs w:val="28"/>
              </w:rPr>
              <w:t> примітки до статті 364 цього Кодексу, посади яких згідно із </w:t>
            </w:r>
            <w:hyperlink r:id="rId30" w:anchor="n77" w:tgtFrame="_blank" w:history="1">
              <w:r w:rsidRPr="00910EF4">
                <w:rPr>
                  <w:rStyle w:val="a6"/>
                  <w:color w:val="337AB7"/>
                  <w:sz w:val="28"/>
                  <w:szCs w:val="28"/>
                  <w:u w:val="none"/>
                </w:rPr>
                <w:t>статтею 6</w:t>
              </w:r>
            </w:hyperlink>
            <w:r w:rsidRPr="00910EF4">
              <w:rPr>
                <w:color w:val="333333"/>
                <w:sz w:val="28"/>
                <w:szCs w:val="28"/>
              </w:rPr>
              <w:t> Закону України "Про державну службу" належать до категорії "Б",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3. Службовими особами, які займають особливо відповідальне становище, у </w:t>
            </w:r>
            <w:hyperlink r:id="rId31" w:anchor="n2583" w:history="1">
              <w:r w:rsidRPr="00910EF4">
                <w:rPr>
                  <w:rStyle w:val="a6"/>
                  <w:color w:val="337AB7"/>
                  <w:sz w:val="28"/>
                  <w:szCs w:val="28"/>
                  <w:u w:val="none"/>
                </w:rPr>
                <w:t>статтях 368</w:t>
              </w:r>
            </w:hyperlink>
            <w:r w:rsidRPr="00910EF4">
              <w:rPr>
                <w:color w:val="333333"/>
                <w:sz w:val="28"/>
                <w:szCs w:val="28"/>
              </w:rPr>
              <w:t>, </w:t>
            </w:r>
            <w:hyperlink r:id="rId32" w:anchor="n3649" w:history="1">
              <w:r w:rsidRPr="00910EF4">
                <w:rPr>
                  <w:rStyle w:val="a6"/>
                  <w:color w:val="337AB7"/>
                  <w:sz w:val="28"/>
                  <w:szCs w:val="28"/>
                  <w:u w:val="none"/>
                </w:rPr>
                <w:t>368</w:t>
              </w:r>
            </w:hyperlink>
            <w:hyperlink r:id="rId33" w:anchor="n3649" w:history="1">
              <w:r w:rsidRPr="00910EF4">
                <w:rPr>
                  <w:rStyle w:val="a6"/>
                  <w:color w:val="337AB7"/>
                  <w:sz w:val="28"/>
                  <w:szCs w:val="28"/>
                  <w:u w:val="none"/>
                </w:rPr>
                <w:t>-5</w:t>
              </w:r>
            </w:hyperlink>
            <w:r w:rsidRPr="00910EF4">
              <w:rPr>
                <w:color w:val="333333"/>
                <w:sz w:val="28"/>
                <w:szCs w:val="28"/>
              </w:rPr>
              <w:t>, </w:t>
            </w:r>
            <w:hyperlink r:id="rId34" w:anchor="n2628" w:history="1">
              <w:r w:rsidRPr="00910EF4">
                <w:rPr>
                  <w:rStyle w:val="a6"/>
                  <w:color w:val="337AB7"/>
                  <w:sz w:val="28"/>
                  <w:szCs w:val="28"/>
                  <w:u w:val="none"/>
                </w:rPr>
                <w:t>369</w:t>
              </w:r>
            </w:hyperlink>
            <w:r w:rsidRPr="00910EF4">
              <w:rPr>
                <w:color w:val="333333"/>
                <w:sz w:val="28"/>
                <w:szCs w:val="28"/>
              </w:rPr>
              <w:t> та </w:t>
            </w:r>
            <w:hyperlink r:id="rId35" w:anchor="n2729" w:history="1">
              <w:r w:rsidRPr="00910EF4">
                <w:rPr>
                  <w:rStyle w:val="a6"/>
                  <w:color w:val="337AB7"/>
                  <w:sz w:val="28"/>
                  <w:szCs w:val="28"/>
                  <w:u w:val="none"/>
                </w:rPr>
                <w:t>382</w:t>
              </w:r>
            </w:hyperlink>
            <w:r w:rsidRPr="00910EF4">
              <w:rPr>
                <w:color w:val="333333"/>
                <w:sz w:val="28"/>
                <w:szCs w:val="28"/>
              </w:rPr>
              <w:t> цього Кодексу є:</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1) Президент України, Прем’єр-міністр України, члени Кабінету Міністрів України, перші заступники та заступники міністрів,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t>2) особи, посади яких згідно із </w:t>
            </w:r>
            <w:hyperlink r:id="rId36" w:anchor="n77" w:tgtFrame="_blank" w:history="1">
              <w:r w:rsidRPr="00910EF4">
                <w:rPr>
                  <w:rStyle w:val="a6"/>
                  <w:color w:val="337AB7"/>
                  <w:sz w:val="28"/>
                  <w:szCs w:val="28"/>
                  <w:u w:val="none"/>
                </w:rPr>
                <w:t>статтею 6</w:t>
              </w:r>
            </w:hyperlink>
            <w:r w:rsidRPr="00910EF4">
              <w:rPr>
                <w:color w:val="333333"/>
                <w:sz w:val="28"/>
                <w:szCs w:val="28"/>
              </w:rPr>
              <w:t> Закону України "Про державну службу" належать до категорії "А";</w:t>
            </w:r>
          </w:p>
          <w:p w:rsidR="00910EF4" w:rsidRPr="00910EF4" w:rsidRDefault="00910EF4" w:rsidP="00910EF4">
            <w:pPr>
              <w:pStyle w:val="rvps2"/>
              <w:shd w:val="clear" w:color="auto" w:fill="FFFFFF"/>
              <w:jc w:val="both"/>
              <w:rPr>
                <w:color w:val="333333"/>
                <w:sz w:val="28"/>
                <w:szCs w:val="28"/>
              </w:rPr>
            </w:pPr>
            <w:r w:rsidRPr="00910EF4">
              <w:rPr>
                <w:color w:val="333333"/>
                <w:sz w:val="28"/>
                <w:szCs w:val="28"/>
              </w:rPr>
              <w:lastRenderedPageBreak/>
              <w:t>3) особи, посади яких згідно із </w:t>
            </w:r>
            <w:hyperlink r:id="rId37" w:tgtFrame="_blank" w:history="1">
              <w:r w:rsidRPr="00910EF4">
                <w:rPr>
                  <w:rStyle w:val="a6"/>
                  <w:color w:val="337AB7"/>
                  <w:sz w:val="28"/>
                  <w:szCs w:val="28"/>
                  <w:u w:val="none"/>
                </w:rPr>
                <w:t>статтею 14</w:t>
              </w:r>
            </w:hyperlink>
            <w:r w:rsidRPr="00910EF4">
              <w:rPr>
                <w:color w:val="333333"/>
                <w:sz w:val="28"/>
                <w:szCs w:val="28"/>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910EF4" w:rsidRPr="00910EF4" w:rsidRDefault="00910EF4" w:rsidP="00910EF4">
            <w:pPr>
              <w:pStyle w:val="rvps2"/>
              <w:shd w:val="clear" w:color="auto" w:fill="FFFFFF"/>
              <w:jc w:val="both"/>
              <w:rPr>
                <w:color w:val="333333"/>
                <w:sz w:val="28"/>
                <w:szCs w:val="28"/>
              </w:rPr>
            </w:pPr>
            <w:r w:rsidRPr="00910EF4">
              <w:rPr>
                <w:rStyle w:val="lawsitalic"/>
                <w:color w:val="333333"/>
                <w:sz w:val="28"/>
                <w:szCs w:val="28"/>
              </w:rPr>
              <w:t>{Стаття 368 із змінами, внесеними згідно із Законами </w:t>
            </w:r>
            <w:hyperlink r:id="rId38" w:tgtFrame="_blank" w:history="1">
              <w:r w:rsidRPr="00910EF4">
                <w:rPr>
                  <w:rStyle w:val="a6"/>
                  <w:color w:val="337AB7"/>
                  <w:sz w:val="28"/>
                  <w:szCs w:val="28"/>
                  <w:u w:val="none"/>
                </w:rPr>
                <w:t>№ 1508-VI від 11.06.2009</w:t>
              </w:r>
            </w:hyperlink>
            <w:r w:rsidRPr="00910EF4">
              <w:rPr>
                <w:rStyle w:val="lawsitalic"/>
                <w:color w:val="333333"/>
                <w:sz w:val="28"/>
                <w:szCs w:val="28"/>
              </w:rPr>
              <w:t>, </w:t>
            </w:r>
            <w:hyperlink r:id="rId39" w:tgtFrame="_blank" w:history="1">
              <w:r w:rsidRPr="00910EF4">
                <w:rPr>
                  <w:rStyle w:val="a6"/>
                  <w:color w:val="337AB7"/>
                  <w:sz w:val="28"/>
                  <w:szCs w:val="28"/>
                  <w:u w:val="none"/>
                </w:rPr>
                <w:t>№ 2808-VI від 21.12.2010</w:t>
              </w:r>
            </w:hyperlink>
            <w:r w:rsidRPr="00910EF4">
              <w:rPr>
                <w:rStyle w:val="lawsitalic"/>
                <w:color w:val="333333"/>
                <w:sz w:val="28"/>
                <w:szCs w:val="28"/>
              </w:rPr>
              <w:t>; в редакції Законів </w:t>
            </w:r>
            <w:hyperlink r:id="rId40" w:tgtFrame="_blank" w:history="1">
              <w:r w:rsidRPr="00910EF4">
                <w:rPr>
                  <w:rStyle w:val="a6"/>
                  <w:color w:val="337AB7"/>
                  <w:sz w:val="28"/>
                  <w:szCs w:val="28"/>
                  <w:u w:val="none"/>
                </w:rPr>
                <w:t>№ 3207-VI від 07.04.2011</w:t>
              </w:r>
            </w:hyperlink>
            <w:r w:rsidRPr="00910EF4">
              <w:rPr>
                <w:rStyle w:val="lawsitalic"/>
                <w:color w:val="333333"/>
                <w:sz w:val="28"/>
                <w:szCs w:val="28"/>
              </w:rPr>
              <w:t>, </w:t>
            </w:r>
            <w:hyperlink r:id="rId41" w:anchor="n26" w:tgtFrame="_blank" w:history="1">
              <w:r w:rsidRPr="00910EF4">
                <w:rPr>
                  <w:rStyle w:val="a6"/>
                  <w:color w:val="337AB7"/>
                  <w:sz w:val="28"/>
                  <w:szCs w:val="28"/>
                  <w:u w:val="none"/>
                </w:rPr>
                <w:t>№ 221-VII від 18.04.2013</w:t>
              </w:r>
            </w:hyperlink>
            <w:r w:rsidRPr="00910EF4">
              <w:rPr>
                <w:rStyle w:val="lawsitalic"/>
                <w:color w:val="333333"/>
                <w:sz w:val="28"/>
                <w:szCs w:val="28"/>
              </w:rPr>
              <w:t>; із змінами, внесеними згідно із Законом </w:t>
            </w:r>
            <w:hyperlink r:id="rId42" w:anchor="n28" w:tgtFrame="_blank" w:history="1">
              <w:r w:rsidRPr="00910EF4">
                <w:rPr>
                  <w:rStyle w:val="a6"/>
                  <w:color w:val="337AB7"/>
                  <w:sz w:val="28"/>
                  <w:szCs w:val="28"/>
                  <w:u w:val="none"/>
                </w:rPr>
                <w:t>№ 222-VII від 18.04.2013</w:t>
              </w:r>
            </w:hyperlink>
            <w:r w:rsidRPr="00910EF4">
              <w:rPr>
                <w:rStyle w:val="lawsitalic"/>
                <w:color w:val="333333"/>
                <w:sz w:val="28"/>
                <w:szCs w:val="28"/>
              </w:rPr>
              <w:t>; в редакції Закону </w:t>
            </w:r>
            <w:hyperlink r:id="rId43" w:anchor="n86" w:tgtFrame="_blank" w:history="1">
              <w:r w:rsidRPr="00910EF4">
                <w:rPr>
                  <w:rStyle w:val="a6"/>
                  <w:color w:val="337AB7"/>
                  <w:sz w:val="28"/>
                  <w:szCs w:val="28"/>
                  <w:u w:val="none"/>
                </w:rPr>
                <w:t>№ 1261-VII від 13.05.2014</w:t>
              </w:r>
            </w:hyperlink>
            <w:r w:rsidRPr="00910EF4">
              <w:rPr>
                <w:rStyle w:val="lawsitalic"/>
                <w:color w:val="333333"/>
                <w:sz w:val="28"/>
                <w:szCs w:val="28"/>
              </w:rPr>
              <w:t>; із змінами, внесеними згідно із Законами </w:t>
            </w:r>
            <w:hyperlink r:id="rId44" w:anchor="n351" w:tgtFrame="_blank" w:history="1">
              <w:r w:rsidRPr="00910EF4">
                <w:rPr>
                  <w:rStyle w:val="a6"/>
                  <w:color w:val="337AB7"/>
                  <w:sz w:val="28"/>
                  <w:szCs w:val="28"/>
                  <w:u w:val="none"/>
                </w:rPr>
                <w:t>№ 1698-VII від 14.10.2014</w:t>
              </w:r>
            </w:hyperlink>
            <w:r w:rsidRPr="00910EF4">
              <w:rPr>
                <w:rStyle w:val="lawsitalic"/>
                <w:color w:val="333333"/>
                <w:sz w:val="28"/>
                <w:szCs w:val="28"/>
              </w:rPr>
              <w:t>, </w:t>
            </w:r>
            <w:hyperlink r:id="rId45" w:anchor="n37" w:tgtFrame="_blank" w:history="1">
              <w:r w:rsidRPr="00910EF4">
                <w:rPr>
                  <w:rStyle w:val="a6"/>
                  <w:color w:val="337AB7"/>
                  <w:sz w:val="28"/>
                  <w:szCs w:val="28"/>
                  <w:u w:val="none"/>
                </w:rPr>
                <w:t>№ 770-VIII від 10.11.2015</w:t>
              </w:r>
            </w:hyperlink>
            <w:r w:rsidRPr="00910EF4">
              <w:rPr>
                <w:rStyle w:val="lawsitalic"/>
                <w:color w:val="333333"/>
                <w:sz w:val="28"/>
                <w:szCs w:val="28"/>
              </w:rPr>
              <w:t>, </w:t>
            </w:r>
            <w:hyperlink r:id="rId46" w:anchor="n956" w:tgtFrame="_blank" w:history="1">
              <w:r w:rsidRPr="00910EF4">
                <w:rPr>
                  <w:rStyle w:val="a6"/>
                  <w:color w:val="337AB7"/>
                  <w:sz w:val="28"/>
                  <w:szCs w:val="28"/>
                  <w:u w:val="none"/>
                </w:rPr>
                <w:t>№ 889-VIII від 10.12.2015</w:t>
              </w:r>
            </w:hyperlink>
            <w:r w:rsidRPr="00910EF4">
              <w:rPr>
                <w:rStyle w:val="lawsitalic"/>
                <w:color w:val="333333"/>
                <w:sz w:val="28"/>
                <w:szCs w:val="28"/>
              </w:rPr>
              <w:t>, </w:t>
            </w:r>
            <w:hyperlink r:id="rId47" w:anchor="n12" w:tgtFrame="_blank" w:history="1">
              <w:r w:rsidRPr="00910EF4">
                <w:rPr>
                  <w:rStyle w:val="a6"/>
                  <w:color w:val="337AB7"/>
                  <w:sz w:val="28"/>
                  <w:szCs w:val="28"/>
                  <w:u w:val="none"/>
                </w:rPr>
                <w:t>№ 263-IX від 31.10.2019</w:t>
              </w:r>
            </w:hyperlink>
            <w:r w:rsidRPr="00910EF4">
              <w:rPr>
                <w:rStyle w:val="lawsitalic"/>
                <w:color w:val="333333"/>
                <w:sz w:val="28"/>
                <w:szCs w:val="28"/>
              </w:rPr>
              <w:t>}</w:t>
            </w:r>
          </w:p>
          <w:p w:rsidR="00910EF4" w:rsidRPr="00910EF4" w:rsidRDefault="00910EF4" w:rsidP="00910EF4">
            <w:pPr>
              <w:pStyle w:val="rvps2"/>
              <w:shd w:val="clear" w:color="auto" w:fill="FFFFFF"/>
              <w:jc w:val="both"/>
              <w:rPr>
                <w:color w:val="333333"/>
                <w:sz w:val="28"/>
                <w:szCs w:val="28"/>
              </w:rPr>
            </w:pPr>
            <w:r w:rsidRPr="00910EF4">
              <w:rPr>
                <w:rStyle w:val="lawsitalic"/>
                <w:color w:val="333333"/>
                <w:sz w:val="28"/>
                <w:szCs w:val="28"/>
              </w:rPr>
              <w:t>{Стаття 368-1 втратила чинність на підставі Закону </w:t>
            </w:r>
            <w:hyperlink r:id="rId48" w:tgtFrame="_blank" w:history="1">
              <w:r w:rsidRPr="00910EF4">
                <w:rPr>
                  <w:rStyle w:val="a6"/>
                  <w:color w:val="337AB7"/>
                  <w:sz w:val="28"/>
                  <w:szCs w:val="28"/>
                  <w:u w:val="none"/>
                </w:rPr>
                <w:t>№ 2808-VI від 21.12.2010</w:t>
              </w:r>
            </w:hyperlink>
            <w:r w:rsidRPr="00910EF4">
              <w:rPr>
                <w:rStyle w:val="lawsitalic"/>
                <w:color w:val="333333"/>
                <w:sz w:val="28"/>
                <w:szCs w:val="28"/>
              </w:rPr>
              <w:t>}</w:t>
            </w:r>
          </w:p>
          <w:p w:rsidR="00910EF4" w:rsidRPr="00910EF4" w:rsidRDefault="00910EF4" w:rsidP="00910EF4">
            <w:pPr>
              <w:pStyle w:val="a3"/>
              <w:ind w:left="22"/>
              <w:jc w:val="both"/>
              <w:rPr>
                <w:rFonts w:ascii="Times New Roman" w:hAnsi="Times New Roman" w:cs="Times New Roman"/>
                <w:b/>
                <w:sz w:val="28"/>
                <w:szCs w:val="28"/>
              </w:rPr>
            </w:pPr>
          </w:p>
          <w:p w:rsidR="00910EF4" w:rsidRDefault="00910EF4" w:rsidP="00910EF4">
            <w:pPr>
              <w:pStyle w:val="a3"/>
              <w:jc w:val="both"/>
              <w:rPr>
                <w:rFonts w:ascii="Times New Roman" w:hAnsi="Times New Roman" w:cs="Times New Roman"/>
                <w:sz w:val="28"/>
                <w:szCs w:val="28"/>
              </w:rPr>
            </w:pPr>
          </w:p>
          <w:p w:rsidR="00767852" w:rsidRDefault="00767852" w:rsidP="003971B1">
            <w:pPr>
              <w:pStyle w:val="a3"/>
              <w:ind w:firstLine="164"/>
              <w:jc w:val="both"/>
              <w:rPr>
                <w:rFonts w:ascii="Times New Roman" w:hAnsi="Times New Roman" w:cs="Times New Roman"/>
                <w:b/>
                <w:sz w:val="28"/>
                <w:szCs w:val="28"/>
              </w:rPr>
            </w:pPr>
          </w:p>
          <w:p w:rsidR="00980F50" w:rsidRPr="006D5CB4" w:rsidRDefault="00E94634" w:rsidP="00910EF4">
            <w:pPr>
              <w:spacing w:before="100" w:beforeAutospacing="1" w:after="100" w:afterAutospacing="1"/>
              <w:ind w:firstLine="306"/>
              <w:jc w:val="both"/>
              <w:rPr>
                <w:rFonts w:ascii="Times New Roman" w:eastAsia="Times New Roman" w:hAnsi="Times New Roman" w:cs="Times New Roman"/>
                <w:color w:val="000000"/>
                <w:sz w:val="28"/>
                <w:szCs w:val="28"/>
                <w:lang w:eastAsia="uk-UA"/>
              </w:rPr>
            </w:pPr>
            <w:r w:rsidRPr="00980F50">
              <w:rPr>
                <w:rFonts w:ascii="Times New Roman" w:hAnsi="Times New Roman" w:cs="Times New Roman"/>
                <w:b/>
                <w:sz w:val="28"/>
                <w:szCs w:val="28"/>
              </w:rPr>
              <w:t xml:space="preserve"> </w:t>
            </w:r>
          </w:p>
          <w:p w:rsidR="003971B1" w:rsidRPr="006D5CB4" w:rsidRDefault="003971B1" w:rsidP="003E7014">
            <w:pPr>
              <w:spacing w:before="100" w:beforeAutospacing="1" w:after="100" w:afterAutospacing="1"/>
              <w:ind w:firstLine="306"/>
              <w:jc w:val="both"/>
              <w:rPr>
                <w:rFonts w:ascii="Times New Roman" w:eastAsia="Times New Roman" w:hAnsi="Times New Roman" w:cs="Times New Roman"/>
                <w:color w:val="000000"/>
                <w:sz w:val="28"/>
                <w:szCs w:val="28"/>
                <w:lang w:eastAsia="uk-UA"/>
              </w:rPr>
            </w:pPr>
          </w:p>
          <w:p w:rsidR="003971B1" w:rsidRDefault="003971B1" w:rsidP="003971B1">
            <w:pPr>
              <w:pStyle w:val="a3"/>
              <w:ind w:firstLine="306"/>
              <w:jc w:val="both"/>
              <w:rPr>
                <w:rFonts w:ascii="Times New Roman" w:hAnsi="Times New Roman" w:cs="Times New Roman"/>
                <w:b/>
                <w:sz w:val="28"/>
                <w:szCs w:val="28"/>
              </w:rPr>
            </w:pPr>
          </w:p>
          <w:p w:rsidR="00DF5E20" w:rsidRDefault="00DF5E20" w:rsidP="00003157">
            <w:pPr>
              <w:shd w:val="clear" w:color="auto" w:fill="FFFFFF"/>
              <w:spacing w:before="150" w:after="150"/>
              <w:ind w:left="225" w:right="225"/>
              <w:rPr>
                <w:rFonts w:ascii="Times New Roman" w:eastAsia="Times New Roman" w:hAnsi="Times New Roman" w:cs="Times New Roman"/>
                <w:b/>
                <w:bCs/>
                <w:color w:val="000000"/>
                <w:sz w:val="28"/>
                <w:szCs w:val="28"/>
                <w:lang w:eastAsia="uk-UA"/>
              </w:rPr>
            </w:pPr>
          </w:p>
          <w:p w:rsidR="00883C0E" w:rsidRPr="00B4594E" w:rsidRDefault="00883C0E" w:rsidP="00803C5F">
            <w:pPr>
              <w:shd w:val="clear" w:color="auto" w:fill="FFFFFF"/>
              <w:spacing w:after="150"/>
              <w:ind w:firstLine="450"/>
              <w:jc w:val="both"/>
              <w:rPr>
                <w:rFonts w:ascii="Times New Roman" w:hAnsi="Times New Roman" w:cs="Times New Roman"/>
                <w:sz w:val="28"/>
                <w:szCs w:val="28"/>
              </w:rPr>
            </w:pPr>
            <w:bookmarkStart w:id="24" w:name="n62"/>
            <w:bookmarkEnd w:id="24"/>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587E14">
        <w:rPr>
          <w:rFonts w:ascii="Times New Roman" w:hAnsi="Times New Roman" w:cs="Times New Roman"/>
          <w:sz w:val="28"/>
          <w:szCs w:val="28"/>
        </w:rPr>
        <w:t>голосити оцінки;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__________________</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3638"/>
    <w:rsid w:val="00192879"/>
    <w:rsid w:val="001A737B"/>
    <w:rsid w:val="00211BFA"/>
    <w:rsid w:val="00213B1C"/>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2042E"/>
    <w:rsid w:val="00423877"/>
    <w:rsid w:val="004829E8"/>
    <w:rsid w:val="004E02DB"/>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9366E"/>
    <w:rsid w:val="006A3CB6"/>
    <w:rsid w:val="006B4D87"/>
    <w:rsid w:val="006C790D"/>
    <w:rsid w:val="006F632D"/>
    <w:rsid w:val="006F6355"/>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41B03"/>
    <w:rsid w:val="008642FA"/>
    <w:rsid w:val="00883C0E"/>
    <w:rsid w:val="008A378A"/>
    <w:rsid w:val="008B2F35"/>
    <w:rsid w:val="008E1D26"/>
    <w:rsid w:val="00910EF4"/>
    <w:rsid w:val="00916D43"/>
    <w:rsid w:val="009769A4"/>
    <w:rsid w:val="00980F50"/>
    <w:rsid w:val="00987053"/>
    <w:rsid w:val="00992F4A"/>
    <w:rsid w:val="009A0BBB"/>
    <w:rsid w:val="009D35C5"/>
    <w:rsid w:val="00A054B1"/>
    <w:rsid w:val="00A204C3"/>
    <w:rsid w:val="00A22B1C"/>
    <w:rsid w:val="00A674FF"/>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64A9"/>
    <w:rsid w:val="00C67D00"/>
    <w:rsid w:val="00CC54C0"/>
    <w:rsid w:val="00CC6669"/>
    <w:rsid w:val="00D06375"/>
    <w:rsid w:val="00D1182F"/>
    <w:rsid w:val="00D3237D"/>
    <w:rsid w:val="00D465BD"/>
    <w:rsid w:val="00D46D34"/>
    <w:rsid w:val="00D52D1F"/>
    <w:rsid w:val="00DB61DA"/>
    <w:rsid w:val="00DC3207"/>
    <w:rsid w:val="00DF2648"/>
    <w:rsid w:val="00DF5E20"/>
    <w:rsid w:val="00E02B5E"/>
    <w:rsid w:val="00E04103"/>
    <w:rsid w:val="00E26668"/>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B4620"/>
    <w:rsid w:val="00FC3B0A"/>
    <w:rsid w:val="00FD05C3"/>
    <w:rsid w:val="00FD4859"/>
    <w:rsid w:val="00FD49FE"/>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1788"/>
  <w15:docId w15:val="{B8756F18-A0B8-40DB-8269-843D667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195-2011-%D0%BF"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808-17" TargetMode="External"/><Relationship Id="rId3" Type="http://schemas.openxmlformats.org/officeDocument/2006/relationships/numbering" Target="numbering.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22-18" TargetMode="External"/><Relationship Id="rId47" Type="http://schemas.openxmlformats.org/officeDocument/2006/relationships/hyperlink" Target="https://zakon.rada.gov.ua/laws/show/263-2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1508-17" TargetMode="External"/><Relationship Id="rId46" Type="http://schemas.openxmlformats.org/officeDocument/2006/relationships/hyperlink" Target="https://zakon.rada.gov.ua/laws/show/889-19"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2341-14" TargetMode="External"/><Relationship Id="rId41" Type="http://schemas.openxmlformats.org/officeDocument/2006/relationships/hyperlink" Target="https://zakon.rada.gov.ua/laws/show/22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493-14" TargetMode="External"/><Relationship Id="rId40" Type="http://schemas.openxmlformats.org/officeDocument/2006/relationships/hyperlink" Target="https://zakon.rada.gov.ua/laws/show/3207-17" TargetMode="External"/><Relationship Id="rId45" Type="http://schemas.openxmlformats.org/officeDocument/2006/relationships/hyperlink" Target="https://zakon.rada.gov.ua/laws/show/770-19" TargetMode="External"/><Relationship Id="rId5" Type="http://schemas.openxmlformats.org/officeDocument/2006/relationships/settings" Target="settings.xml"/><Relationship Id="rId15" Type="http://schemas.openxmlformats.org/officeDocument/2006/relationships/hyperlink" Target="https://zakon.rada.gov.ua/laws/show/1774-19" TargetMode="External"/><Relationship Id="rId23" Type="http://schemas.openxmlformats.org/officeDocument/2006/relationships/hyperlink" Target="https://zakon.rada.gov.ua/laws/show/140-20"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889-19" TargetMode="External"/><Relationship Id="rId49"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1698-18" TargetMode="External"/><Relationship Id="rId4" Type="http://schemas.openxmlformats.org/officeDocument/2006/relationships/styles" Target="style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98-19"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261-18" TargetMode="External"/><Relationship Id="rId48" Type="http://schemas.openxmlformats.org/officeDocument/2006/relationships/hyperlink" Target="https://zakon.rada.gov.ua/laws/show/2808-17" TargetMode="Externa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січня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CA27F-C3AF-4E09-97D4-C66EBA74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9703</Words>
  <Characters>5531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ПЛАН-Конспект № 8</vt:lpstr>
    </vt:vector>
  </TitlesOfParts>
  <Company>Державна екологічна інспекція Поліського округу</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2</dc:title>
  <dc:subject>проведення заняття з персоналом</dc:subject>
  <dc:creator>Користувач Windows</dc:creator>
  <cp:lastModifiedBy>eko1</cp:lastModifiedBy>
  <cp:revision>4</cp:revision>
  <cp:lastPrinted>2020-01-14T10:14:00Z</cp:lastPrinted>
  <dcterms:created xsi:type="dcterms:W3CDTF">2021-01-26T08:29:00Z</dcterms:created>
  <dcterms:modified xsi:type="dcterms:W3CDTF">2021-01-26T08:38:00Z</dcterms:modified>
</cp:coreProperties>
</file>