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Default="005422AA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DB37D5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«Б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F4183C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завідувача Сектору</w:t>
      </w:r>
      <w:r w:rsidR="001B0AB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бухгалтерського обліку та фінансів</w:t>
      </w:r>
      <w:r w:rsidR="00DB37D5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– головного бухгалтера</w:t>
      </w:r>
      <w:r w:rsidR="001B0AB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6816F8" w:rsidRPr="00DD3724">
        <w:rPr>
          <w:rFonts w:ascii="Times New Roman" w:hAnsi="Times New Roman" w:cs="Times New Roman"/>
          <w:sz w:val="24"/>
          <w:szCs w:val="24"/>
        </w:rPr>
        <w:t>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 </w:t>
      </w:r>
    </w:p>
    <w:p w:rsidR="00735863" w:rsidRPr="00CD08E2" w:rsidRDefault="00CD08E2" w:rsidP="00CD08E2">
      <w:pPr>
        <w:tabs>
          <w:tab w:val="left" w:pos="12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3D07" w:rsidRDefault="005422AA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DD37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15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4183C" w:rsidRPr="003F507B" w:rsidTr="00F4183C">
        <w:trPr>
          <w:trHeight w:val="60"/>
        </w:trPr>
        <w:tc>
          <w:tcPr>
            <w:tcW w:w="500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F4183C" w:rsidRPr="003F507B" w:rsidRDefault="00F4183C" w:rsidP="00EE4357">
            <w:pPr>
              <w:pStyle w:val="a6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 w:rsidRPr="00F650CB">
              <w:rPr>
                <w:color w:val="auto"/>
                <w:lang w:val="uk-UA"/>
              </w:rPr>
              <w:t>Здійс</w:t>
            </w:r>
            <w:r>
              <w:rPr>
                <w:color w:val="auto"/>
                <w:lang w:val="uk-UA"/>
              </w:rPr>
              <w:t xml:space="preserve">нює керівництво та організацію </w:t>
            </w:r>
            <w:r w:rsidRPr="00F650CB">
              <w:rPr>
                <w:color w:val="auto"/>
                <w:lang w:val="uk-UA"/>
              </w:rPr>
              <w:t>роботи Сект</w:t>
            </w:r>
            <w:r>
              <w:rPr>
                <w:color w:val="auto"/>
                <w:lang w:val="uk-UA"/>
              </w:rPr>
              <w:t xml:space="preserve">ору, </w:t>
            </w:r>
            <w:r w:rsidRPr="00F650CB">
              <w:rPr>
                <w:color w:val="auto"/>
                <w:lang w:val="uk-UA"/>
              </w:rPr>
              <w:t>забезпечує виконання завдань, покла</w:t>
            </w:r>
            <w:r>
              <w:rPr>
                <w:color w:val="auto"/>
                <w:lang w:val="uk-UA"/>
              </w:rPr>
              <w:t xml:space="preserve">дених на Сектор, </w:t>
            </w:r>
            <w:r w:rsidRPr="00F650CB">
              <w:rPr>
                <w:color w:val="auto"/>
                <w:lang w:val="uk-UA"/>
              </w:rPr>
              <w:t>раціональний та ефективний розподіл посадових обов'язків між його працівниками з урахуванням вимог щодо забезпечення захисту інформації та запобігання зловживанням під час ведення бухгалтерського обліку, забезпечує дотримання вимог вико</w:t>
            </w:r>
            <w:r>
              <w:rPr>
                <w:color w:val="auto"/>
                <w:lang w:val="uk-UA"/>
              </w:rPr>
              <w:t>навчої дисципліни працівниками С</w:t>
            </w:r>
            <w:r w:rsidRPr="00F650CB">
              <w:rPr>
                <w:color w:val="auto"/>
                <w:lang w:val="uk-UA"/>
              </w:rPr>
              <w:t>ектору.</w:t>
            </w:r>
          </w:p>
        </w:tc>
      </w:tr>
      <w:tr w:rsidR="00F4183C" w:rsidRPr="003F507B" w:rsidTr="00F4183C">
        <w:trPr>
          <w:trHeight w:val="60"/>
        </w:trPr>
        <w:tc>
          <w:tcPr>
            <w:tcW w:w="500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F4183C" w:rsidRPr="003F507B" w:rsidRDefault="00F4183C" w:rsidP="00EE4357">
            <w:pPr>
              <w:pStyle w:val="a6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Забезпечує</w:t>
            </w:r>
            <w:r w:rsidRPr="00BB16AB">
              <w:rPr>
                <w:color w:val="auto"/>
                <w:lang w:val="uk-UA"/>
              </w:rPr>
              <w:t xml:space="preserve"> управління фінансами, зокрема </w:t>
            </w:r>
            <w:r>
              <w:rPr>
                <w:color w:val="auto"/>
                <w:lang w:val="uk-UA"/>
              </w:rPr>
              <w:t xml:space="preserve">здійснення </w:t>
            </w:r>
            <w:r w:rsidRPr="00BB16AB">
              <w:rPr>
                <w:color w:val="auto"/>
                <w:lang w:val="uk-UA"/>
              </w:rPr>
              <w:t xml:space="preserve">фінансового планування, формування та </w:t>
            </w:r>
            <w:r>
              <w:rPr>
                <w:color w:val="auto"/>
                <w:lang w:val="uk-UA"/>
              </w:rPr>
              <w:t>контролю за виконанням бюджету</w:t>
            </w:r>
            <w:r w:rsidRPr="00BB16AB">
              <w:rPr>
                <w:color w:val="auto"/>
                <w:lang w:val="uk-UA"/>
              </w:rPr>
              <w:t>;</w:t>
            </w:r>
            <w:r>
              <w:rPr>
                <w:color w:val="auto"/>
                <w:lang w:val="uk-UA"/>
              </w:rPr>
              <w:t xml:space="preserve"> на вимогу Державної екологічної інспекції України, відповідно до чинного законодавства та </w:t>
            </w:r>
            <w:r w:rsidRPr="00BB16AB">
              <w:rPr>
                <w:color w:val="auto"/>
                <w:lang w:val="uk-UA"/>
              </w:rPr>
              <w:t>на підставі поданих пропозицій керівників структурних підрозділів та потреб Інспекції</w:t>
            </w:r>
            <w:r>
              <w:rPr>
                <w:color w:val="auto"/>
                <w:lang w:val="uk-UA"/>
              </w:rPr>
              <w:t xml:space="preserve"> забезпечує складення бюджетних запитів; </w:t>
            </w:r>
            <w:r w:rsidRPr="00BB16AB">
              <w:rPr>
                <w:color w:val="auto"/>
                <w:lang w:val="uk-UA"/>
              </w:rPr>
              <w:t>складення та затвердження кошторисів, д</w:t>
            </w:r>
            <w:r>
              <w:rPr>
                <w:color w:val="auto"/>
                <w:lang w:val="uk-UA"/>
              </w:rPr>
              <w:t>овідок про зміни до кошторису на кожний бюджетний рік</w:t>
            </w:r>
            <w:r w:rsidRPr="00BB16AB">
              <w:rPr>
                <w:color w:val="auto"/>
                <w:lang w:val="uk-UA"/>
              </w:rPr>
              <w:t xml:space="preserve">; погоджує документи, пов'язані з витрачанням фонду заробітної плати, встановленням посадових окладів </w:t>
            </w:r>
            <w:r>
              <w:rPr>
                <w:color w:val="auto"/>
                <w:lang w:val="uk-UA"/>
              </w:rPr>
              <w:t xml:space="preserve">премій </w:t>
            </w:r>
            <w:r w:rsidRPr="00BB16AB">
              <w:rPr>
                <w:color w:val="auto"/>
                <w:lang w:val="uk-UA"/>
              </w:rPr>
              <w:t>і надбавок працівникам.</w:t>
            </w:r>
          </w:p>
        </w:tc>
      </w:tr>
      <w:tr w:rsidR="00F4183C" w:rsidRPr="003F507B" w:rsidTr="00F4183C">
        <w:trPr>
          <w:trHeight w:val="60"/>
        </w:trPr>
        <w:tc>
          <w:tcPr>
            <w:tcW w:w="500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F4183C" w:rsidRPr="00BB16AB" w:rsidRDefault="00F4183C" w:rsidP="00EE4357">
            <w:pPr>
              <w:pStyle w:val="a6"/>
              <w:spacing w:line="240" w:lineRule="auto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Здійснює </w:t>
            </w:r>
            <w:r w:rsidRPr="00BB16AB">
              <w:rPr>
                <w:color w:val="auto"/>
                <w:lang w:val="uk-UA"/>
              </w:rPr>
              <w:t xml:space="preserve">контролю за: </w:t>
            </w:r>
          </w:p>
          <w:p w:rsidR="00F4183C" w:rsidRPr="00BB16AB" w:rsidRDefault="00F4183C" w:rsidP="00EE4357">
            <w:pPr>
              <w:pStyle w:val="a6"/>
              <w:spacing w:line="240" w:lineRule="auto"/>
              <w:jc w:val="both"/>
              <w:rPr>
                <w:color w:val="auto"/>
                <w:lang w:val="uk-UA"/>
              </w:rPr>
            </w:pPr>
            <w:r w:rsidRPr="00BB16AB">
              <w:rPr>
                <w:color w:val="auto"/>
                <w:lang w:val="uk-UA"/>
              </w:rPr>
              <w:t>- відображенням у бухгалтерському обліку всіх господарських операцій;</w:t>
            </w:r>
          </w:p>
          <w:p w:rsidR="00F4183C" w:rsidRPr="00BB16AB" w:rsidRDefault="00F4183C" w:rsidP="00EE4357">
            <w:pPr>
              <w:pStyle w:val="a6"/>
              <w:spacing w:line="240" w:lineRule="auto"/>
              <w:jc w:val="both"/>
              <w:rPr>
                <w:color w:val="auto"/>
                <w:lang w:val="uk-UA"/>
              </w:rPr>
            </w:pPr>
            <w:r w:rsidRPr="00BB16AB">
              <w:rPr>
                <w:color w:val="auto"/>
                <w:lang w:val="uk-UA"/>
              </w:rPr>
              <w:t>- цільовим та ефективним використанням фінансових, матеріальних (нематеріальних), інформаційних та трудових ресурсів, збереженням майна;</w:t>
            </w:r>
          </w:p>
          <w:p w:rsidR="00F4183C" w:rsidRDefault="00F4183C" w:rsidP="00EE4357">
            <w:pPr>
              <w:pStyle w:val="a6"/>
              <w:spacing w:line="240" w:lineRule="auto"/>
              <w:jc w:val="both"/>
              <w:rPr>
                <w:color w:val="auto"/>
                <w:lang w:val="uk-UA"/>
              </w:rPr>
            </w:pPr>
            <w:r w:rsidRPr="00BB16AB">
              <w:rPr>
                <w:color w:val="auto"/>
                <w:lang w:val="uk-UA"/>
              </w:rPr>
              <w:t>- дотриманням вимог законодавства щодо списання (передачі) рухомого та нерухомого майна;</w:t>
            </w:r>
          </w:p>
          <w:p w:rsidR="00F4183C" w:rsidRPr="00BB16AB" w:rsidRDefault="00F4183C" w:rsidP="00EE4357">
            <w:pPr>
              <w:pStyle w:val="a6"/>
              <w:spacing w:line="240" w:lineRule="auto"/>
              <w:jc w:val="both"/>
              <w:rPr>
                <w:color w:val="auto"/>
                <w:lang w:val="uk-UA"/>
              </w:rPr>
            </w:pPr>
            <w:r w:rsidRPr="00AF1CEB">
              <w:rPr>
                <w:color w:val="auto"/>
                <w:lang w:val="uk-UA"/>
              </w:rPr>
              <w:t xml:space="preserve">- оформленням матеріалів щодо нестачі, крадіжки грошових коштів та майна, псування активів;                                                                                                                   </w:t>
            </w:r>
          </w:p>
          <w:p w:rsidR="00F4183C" w:rsidRPr="00BB16AB" w:rsidRDefault="00F4183C" w:rsidP="00EE4357">
            <w:pPr>
              <w:pStyle w:val="a6"/>
              <w:spacing w:line="240" w:lineRule="auto"/>
              <w:jc w:val="both"/>
              <w:rPr>
                <w:color w:val="auto"/>
                <w:lang w:val="uk-UA"/>
              </w:rPr>
            </w:pPr>
            <w:r w:rsidRPr="00BB16AB">
              <w:rPr>
                <w:color w:val="auto"/>
                <w:lang w:val="uk-UA"/>
              </w:rPr>
              <w:t>- правильністю проведення розрахунків при здійсненні оплати товарів, робіт та послуг, відповідністю перерахованих коштів обсягам виконаних робіт, придбаних товарів чи наданих послуг згідно з умовами укладених договорів, у тому числі договорів оренди;</w:t>
            </w:r>
          </w:p>
          <w:p w:rsidR="00F4183C" w:rsidRDefault="00F4183C" w:rsidP="00EE4357">
            <w:pPr>
              <w:pStyle w:val="a6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 w:rsidRPr="00BB16AB">
              <w:rPr>
                <w:color w:val="auto"/>
                <w:lang w:val="uk-UA"/>
              </w:rPr>
              <w:t xml:space="preserve">-станом погашення та списання відповідно до законодавства дебіторської та кредиторської заборгованості; </w:t>
            </w:r>
          </w:p>
          <w:p w:rsidR="00F4183C" w:rsidRDefault="00F4183C" w:rsidP="00EE4357">
            <w:pPr>
              <w:pStyle w:val="a6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 w:rsidRPr="00BB16AB">
              <w:rPr>
                <w:color w:val="auto"/>
                <w:lang w:val="uk-UA"/>
              </w:rPr>
              <w:t xml:space="preserve"> - відповідністю взятих юридичних, фінансових зобов'язань, платежів відповідним бюджетним асигнуванням;</w:t>
            </w:r>
          </w:p>
          <w:p w:rsidR="00F4183C" w:rsidRPr="003F507B" w:rsidRDefault="00F4183C" w:rsidP="00EE4357">
            <w:pPr>
              <w:pStyle w:val="a6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 w:rsidRPr="00BB16AB">
              <w:rPr>
                <w:color w:val="auto"/>
                <w:lang w:val="uk-UA"/>
              </w:rPr>
              <w:t>- усуненням порушень і недоліків, виявлених під час контрольних заходів, проведених державними органами, що уповноважені здійснювати контроль за дотриманням вимог бюджетного законодавства.</w:t>
            </w:r>
          </w:p>
        </w:tc>
      </w:tr>
      <w:tr w:rsidR="00F4183C" w:rsidTr="00F4183C">
        <w:trPr>
          <w:trHeight w:val="60"/>
        </w:trPr>
        <w:tc>
          <w:tcPr>
            <w:tcW w:w="500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F4183C" w:rsidRDefault="00F4183C" w:rsidP="00EE4357">
            <w:pPr>
              <w:pStyle w:val="a6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 w:rsidRPr="001B35E8">
              <w:rPr>
                <w:color w:val="auto"/>
                <w:lang w:val="uk-UA"/>
              </w:rPr>
              <w:t>Здійснює облік оприбуткування та списання всіх матеріальних цінностей; нараховує річну (щокварталу) амортизацію основних засобів з відображення інформації в бухгалтерському обліку.  Здійснює накопичення та узагальнення інформації у потрібному розрізі про наявність та рух основних засобів, інших необоротних матеріальних активів, знос</w:t>
            </w:r>
            <w:r>
              <w:rPr>
                <w:color w:val="auto"/>
                <w:lang w:val="uk-UA"/>
              </w:rPr>
              <w:t>у</w:t>
            </w:r>
            <w:r w:rsidRPr="001B35E8">
              <w:rPr>
                <w:color w:val="auto"/>
                <w:lang w:val="uk-UA"/>
              </w:rPr>
              <w:t xml:space="preserve"> необоротних активів;  підготовлює дані за відповідними ділянками бухгалтерського обліку для складання фінансової та бюджетної звітності.</w:t>
            </w:r>
          </w:p>
        </w:tc>
      </w:tr>
      <w:tr w:rsidR="00F4183C" w:rsidRPr="003F507B" w:rsidTr="00F4183C">
        <w:trPr>
          <w:trHeight w:val="60"/>
        </w:trPr>
        <w:tc>
          <w:tcPr>
            <w:tcW w:w="500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F4183C" w:rsidRPr="003F507B" w:rsidRDefault="00F4183C" w:rsidP="00EE4357">
            <w:pPr>
              <w:pStyle w:val="a6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Здійснює в</w:t>
            </w:r>
            <w:r w:rsidRPr="00AF1CEB">
              <w:rPr>
                <w:color w:val="auto"/>
                <w:lang w:val="uk-UA"/>
              </w:rPr>
              <w:t>едення "Журнал головної", контроль і узагальне</w:t>
            </w:r>
            <w:r>
              <w:rPr>
                <w:color w:val="auto"/>
                <w:lang w:val="uk-UA"/>
              </w:rPr>
              <w:t>ння меморіальних ордерів; склада</w:t>
            </w:r>
            <w:r w:rsidRPr="00AF1CEB">
              <w:rPr>
                <w:color w:val="auto"/>
                <w:lang w:val="uk-UA"/>
              </w:rPr>
              <w:t>ння та своєчасне подання місячної, квартальної та річної, бюджетної та фінансової звітності.</w:t>
            </w:r>
          </w:p>
        </w:tc>
      </w:tr>
      <w:tr w:rsidR="00F4183C" w:rsidRPr="003F507B" w:rsidTr="00F4183C">
        <w:trPr>
          <w:trHeight w:val="60"/>
        </w:trPr>
        <w:tc>
          <w:tcPr>
            <w:tcW w:w="500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F4183C" w:rsidRPr="003F507B" w:rsidRDefault="00F4183C" w:rsidP="00EE4357">
            <w:pPr>
              <w:pStyle w:val="a6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Запобігає</w:t>
            </w:r>
            <w:r w:rsidRPr="00AF1CEB">
              <w:rPr>
                <w:color w:val="auto"/>
                <w:lang w:val="uk-UA"/>
              </w:rPr>
              <w:t xml:space="preserve"> фактам незаконного, неефективного та нерезультативного використання бюджетних кош</w:t>
            </w:r>
            <w:r>
              <w:rPr>
                <w:color w:val="auto"/>
                <w:lang w:val="uk-UA"/>
              </w:rPr>
              <w:t xml:space="preserve">тів та інших активів; </w:t>
            </w:r>
            <w:r w:rsidRPr="001B35E8">
              <w:rPr>
                <w:color w:val="auto"/>
                <w:lang w:val="uk-UA"/>
              </w:rPr>
              <w:t xml:space="preserve">здійснює аналіз причин зростання дебіторської та кредиторської заборгованості, готує відповідні документи у разі можливості її списання відповідно до законодавства; організовує та проводить роботу із списання дебіторської та кредиторської заборгованості відповідно до законодавства; </w:t>
            </w:r>
            <w:r>
              <w:rPr>
                <w:color w:val="auto"/>
                <w:lang w:val="uk-UA"/>
              </w:rPr>
              <w:t>здійснює</w:t>
            </w:r>
            <w:r w:rsidRPr="00AF1CEB">
              <w:rPr>
                <w:color w:val="auto"/>
                <w:lang w:val="uk-UA"/>
              </w:rPr>
              <w:t xml:space="preserve"> у межах своїх повноважень заходів щодо відшкодування винними особами збитків від нестач, розтрат, крадіжок.</w:t>
            </w:r>
          </w:p>
        </w:tc>
      </w:tr>
      <w:tr w:rsidR="00F4183C" w:rsidRPr="003F507B" w:rsidTr="00F4183C">
        <w:trPr>
          <w:trHeight w:val="60"/>
        </w:trPr>
        <w:tc>
          <w:tcPr>
            <w:tcW w:w="500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F4183C" w:rsidRPr="003F507B" w:rsidRDefault="00F4183C" w:rsidP="00EE4357">
            <w:pPr>
              <w:pStyle w:val="a6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 w:rsidRPr="00215D61">
              <w:rPr>
                <w:color w:val="auto"/>
                <w:lang w:val="uk-UA"/>
              </w:rPr>
              <w:t xml:space="preserve">Погоджує  в межах компетенції проекти договорів (контрактів), у тому числі про повну індивідуальну матеріальну відповідальність, забезпечуючи дотримання вимог законодавства </w:t>
            </w:r>
            <w:r w:rsidRPr="00215D61">
              <w:rPr>
                <w:color w:val="auto"/>
                <w:lang w:val="uk-UA"/>
              </w:rPr>
              <w:lastRenderedPageBreak/>
              <w:t>щодо цільового використання бюджетних коштів та збереження майна</w:t>
            </w:r>
            <w:r>
              <w:rPr>
                <w:color w:val="auto"/>
                <w:lang w:val="uk-UA"/>
              </w:rPr>
              <w:t>.</w:t>
            </w:r>
          </w:p>
        </w:tc>
      </w:tr>
    </w:tbl>
    <w:p w:rsidR="00F4183C" w:rsidRPr="00CD08E2" w:rsidRDefault="00F4183C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6D672A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DD3724">
        <w:rPr>
          <w:sz w:val="24"/>
          <w:szCs w:val="24"/>
        </w:rPr>
        <w:t xml:space="preserve"> </w:t>
      </w:r>
    </w:p>
    <w:p w:rsidR="004C32CD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F4183C">
        <w:rPr>
          <w:rFonts w:ascii="Times New Roman" w:hAnsi="Times New Roman"/>
          <w:sz w:val="24"/>
          <w:szCs w:val="24"/>
        </w:rPr>
        <w:t>15678</w:t>
      </w:r>
      <w:r w:rsidRPr="00DD3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CD08E2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12"/>
          <w:szCs w:val="12"/>
        </w:rPr>
      </w:pPr>
    </w:p>
    <w:p w:rsidR="005422AA" w:rsidRPr="00DD3724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DD3724" w:rsidRPr="00DD3724" w:rsidRDefault="00DD3724" w:rsidP="00735863">
      <w:p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  <w:lang w:val="ru-RU"/>
        </w:rPr>
      </w:pPr>
      <w:r w:rsidRPr="00DD3724">
        <w:rPr>
          <w:rStyle w:val="rvts0"/>
          <w:rFonts w:ascii="Times New Roman" w:hAnsi="Times New Roman"/>
          <w:sz w:val="24"/>
          <w:szCs w:val="24"/>
        </w:rPr>
        <w:t>вища освіта</w:t>
      </w:r>
      <w:r w:rsidRPr="00DD3724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r w:rsidRPr="00DD3724">
        <w:rPr>
          <w:rStyle w:val="rvts0"/>
          <w:rFonts w:ascii="Times New Roman" w:hAnsi="Times New Roman"/>
          <w:sz w:val="24"/>
          <w:szCs w:val="24"/>
        </w:rPr>
        <w:t xml:space="preserve">ступеня не нижче </w:t>
      </w:r>
      <w:r w:rsidR="00CD08E2">
        <w:rPr>
          <w:rStyle w:val="rvts0"/>
          <w:rFonts w:ascii="Times New Roman" w:hAnsi="Times New Roman"/>
          <w:sz w:val="24"/>
          <w:szCs w:val="24"/>
        </w:rPr>
        <w:t>магістра</w:t>
      </w:r>
      <w:r w:rsidRPr="00DD3724">
        <w:rPr>
          <w:rStyle w:val="rvts0"/>
          <w:rFonts w:ascii="Times New Roman" w:hAnsi="Times New Roman"/>
          <w:sz w:val="24"/>
          <w:szCs w:val="24"/>
        </w:rPr>
        <w:t xml:space="preserve"> у галузі знань </w:t>
      </w:r>
      <w:r w:rsidRPr="00DD3724">
        <w:rPr>
          <w:rStyle w:val="rvts0"/>
          <w:rFonts w:ascii="Times New Roman" w:hAnsi="Times New Roman"/>
          <w:sz w:val="24"/>
          <w:szCs w:val="24"/>
          <w:lang w:val="ru-RU"/>
        </w:rPr>
        <w:t>“</w:t>
      </w:r>
      <w:r w:rsidR="00BA152C">
        <w:rPr>
          <w:rStyle w:val="rvts0"/>
          <w:rFonts w:ascii="Times New Roman" w:hAnsi="Times New Roman"/>
          <w:sz w:val="24"/>
          <w:szCs w:val="24"/>
          <w:lang w:val="ru-RU"/>
        </w:rPr>
        <w:t>облік та аудит</w:t>
      </w:r>
      <w:r w:rsidRPr="00DD3724">
        <w:rPr>
          <w:rStyle w:val="rvts0"/>
          <w:rFonts w:ascii="Times New Roman" w:hAnsi="Times New Roman"/>
          <w:sz w:val="24"/>
          <w:szCs w:val="24"/>
          <w:lang w:val="ru-RU"/>
        </w:rPr>
        <w:t>”;</w:t>
      </w:r>
    </w:p>
    <w:p w:rsidR="00DD3724" w:rsidRPr="00DD3724" w:rsidRDefault="000B2D11" w:rsidP="0073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досвід роботи </w:t>
      </w:r>
      <w:r w:rsidR="00D8632E">
        <w:rPr>
          <w:rFonts w:ascii="Times New Roman" w:hAnsi="Times New Roman" w:cs="Times New Roman"/>
          <w:sz w:val="24"/>
          <w:szCs w:val="24"/>
        </w:rPr>
        <w:t>-</w:t>
      </w:r>
      <w:r w:rsidR="00CD08E2" w:rsidRPr="00CD08E2">
        <w:rPr>
          <w:rFonts w:ascii="Times New Roman" w:hAnsi="Times New Roman" w:cs="Times New Roman"/>
          <w:sz w:val="24"/>
          <w:szCs w:val="24"/>
        </w:rPr>
        <w:t xml:space="preserve"> з досвідом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</w:t>
      </w:r>
      <w:r w:rsidR="00F13ABA">
        <w:rPr>
          <w:rFonts w:ascii="Times New Roman" w:hAnsi="Times New Roman" w:cs="Times New Roman"/>
          <w:sz w:val="24"/>
          <w:szCs w:val="24"/>
        </w:rPr>
        <w:t xml:space="preserve"> не менше двох років</w:t>
      </w:r>
      <w:r w:rsidR="00CD08E2" w:rsidRPr="00CD08E2">
        <w:rPr>
          <w:rFonts w:ascii="Times New Roman" w:hAnsi="Times New Roman" w:cs="Times New Roman"/>
          <w:sz w:val="24"/>
          <w:szCs w:val="24"/>
        </w:rPr>
        <w:t>;</w:t>
      </w:r>
      <w:r w:rsidR="00DD3724" w:rsidRPr="00DD3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D11" w:rsidRPr="00DD3724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496533" w:rsidRPr="00CD08E2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C712F" w:rsidRPr="00DD3724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DD37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строково, до призначення на цю посаду переможця конкурсу або до спливу 12 місяців з дня припинення чи скасування воєнного стану</w:t>
      </w:r>
      <w:r w:rsidR="000622C7"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Pr="00CD08E2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12"/>
          <w:szCs w:val="12"/>
          <w:lang w:val="ru-RU" w:eastAsia="ru-RU"/>
        </w:rPr>
      </w:pPr>
    </w:p>
    <w:p w:rsidR="001F0E99" w:rsidRPr="00DD372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Перелік документів, які необхідно надати кандидатам</w:t>
      </w:r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:</w:t>
      </w:r>
    </w:p>
    <w:p w:rsidR="00D463F8" w:rsidRPr="001E38A2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-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</w:t>
      </w:r>
      <w:r w:rsidR="001E38A2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        № 246;</w:t>
      </w:r>
      <w:r w:rsidR="001E38A2" w:rsidRPr="001B0AB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</w:p>
    <w:p w:rsidR="00D463F8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- </w:t>
      </w:r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заповнену особову картку </w:t>
      </w:r>
      <w:r w:rsidR="005B4B18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державного службовця</w:t>
      </w:r>
      <w:r w:rsidR="00B7665F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, </w:t>
      </w:r>
      <w:r w:rsidR="00883021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затверджену</w:t>
      </w:r>
      <w:r w:rsidR="00EC0F35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н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аказом Національного агентства України з питань державної служби</w:t>
      </w:r>
      <w:r w:rsidR="00B7665F"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77-20</w:t>
      </w:r>
      <w:r w:rsidR="00EC0F35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F4183C" w:rsidRPr="00F4183C" w:rsidRDefault="00F4183C" w:rsidP="00F4183C">
      <w:pPr>
        <w:pStyle w:val="3"/>
        <w:shd w:val="clear" w:color="auto" w:fill="FFFFFF"/>
        <w:spacing w:before="0" w:beforeAutospacing="0" w:after="0" w:afterAutospacing="0"/>
        <w:jc w:val="both"/>
        <w:rPr>
          <w:spacing w:val="5"/>
          <w:sz w:val="24"/>
          <w:szCs w:val="24"/>
          <w:lang w:val="uk-UA"/>
        </w:rPr>
      </w:pPr>
      <w:r w:rsidRPr="00F43E30">
        <w:rPr>
          <w:b w:val="0"/>
          <w:sz w:val="24"/>
          <w:szCs w:val="24"/>
          <w:lang w:val="uk-UA"/>
        </w:rPr>
        <w:t xml:space="preserve">Документи можна подати </w:t>
      </w:r>
      <w:r w:rsidRPr="00493925">
        <w:rPr>
          <w:b w:val="0"/>
          <w:sz w:val="24"/>
          <w:szCs w:val="24"/>
          <w:lang w:val="uk-UA"/>
        </w:rPr>
        <w:t xml:space="preserve">до 16 год. 00 хв. </w:t>
      </w:r>
      <w:r w:rsidRPr="00493925">
        <w:rPr>
          <w:b w:val="0"/>
          <w:sz w:val="24"/>
          <w:szCs w:val="24"/>
          <w:lang w:val="uk-UA"/>
        </w:rPr>
        <w:t>20 листопада 2024</w:t>
      </w:r>
      <w:r w:rsidRPr="00493925">
        <w:rPr>
          <w:b w:val="0"/>
          <w:sz w:val="24"/>
          <w:szCs w:val="24"/>
          <w:lang w:val="uk-UA"/>
        </w:rPr>
        <w:t xml:space="preserve"> року на електронну адресу </w:t>
      </w:r>
      <w:r w:rsidR="00493925">
        <w:rPr>
          <w:b w:val="0"/>
          <w:sz w:val="24"/>
          <w:szCs w:val="24"/>
          <w:lang w:val="uk-UA"/>
        </w:rPr>
        <w:t>С</w:t>
      </w:r>
      <w:bookmarkStart w:id="0" w:name="_GoBack"/>
      <w:bookmarkEnd w:id="0"/>
      <w:r w:rsidRPr="00493925">
        <w:rPr>
          <w:b w:val="0"/>
          <w:sz w:val="24"/>
          <w:szCs w:val="24"/>
          <w:lang w:val="uk-UA"/>
        </w:rPr>
        <w:t>ектору управління персоналом: </w:t>
      </w:r>
      <w:hyperlink r:id="rId4" w:history="1">
        <w:r w:rsidRPr="004939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kadry_ecorivne@ukr.net</w:t>
        </w:r>
      </w:hyperlink>
      <w:r w:rsidRPr="00493925">
        <w:rPr>
          <w:sz w:val="24"/>
          <w:szCs w:val="24"/>
          <w:shd w:val="clear" w:color="auto" w:fill="FFFFFF"/>
          <w:lang w:val="uk-UA"/>
        </w:rPr>
        <w:t xml:space="preserve"> </w:t>
      </w:r>
      <w:hyperlink r:id="rId5" w:history="1">
        <w:r w:rsidRPr="00493925">
          <w:rPr>
            <w:rStyle w:val="a3"/>
            <w:color w:val="auto"/>
            <w:spacing w:val="5"/>
            <w:sz w:val="24"/>
            <w:szCs w:val="24"/>
            <w:u w:val="none"/>
            <w:lang w:val="uk-UA"/>
          </w:rPr>
          <w:t>kadrudeipolissya@ukr.net</w:t>
        </w:r>
      </w:hyperlink>
      <w:r w:rsidRPr="00F4183C">
        <w:rPr>
          <w:spacing w:val="5"/>
          <w:sz w:val="24"/>
          <w:szCs w:val="24"/>
          <w:lang w:val="uk-UA"/>
        </w:rPr>
        <w:t xml:space="preserve"> </w:t>
      </w:r>
    </w:p>
    <w:p w:rsidR="00F4183C" w:rsidRPr="00F4183C" w:rsidRDefault="00F4183C" w:rsidP="00F41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83C" w:rsidRPr="00F43E30" w:rsidRDefault="00F4183C" w:rsidP="00F41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F4183C" w:rsidRPr="00F43E30" w:rsidRDefault="00F4183C" w:rsidP="00F41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F4183C" w:rsidRPr="00F43E30" w:rsidRDefault="00F4183C" w:rsidP="00F418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Додаткову інформацію можна отримати за телефоном (0412) 42-24-38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, (0362) 62-00-32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p w:rsidR="00B452EA" w:rsidRPr="00CD08E2" w:rsidRDefault="00B452EA" w:rsidP="00F418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ru-RU" w:eastAsia="ru-RU"/>
        </w:rPr>
      </w:pPr>
    </w:p>
    <w:sectPr w:rsidR="00B452EA" w:rsidRPr="00CD08E2" w:rsidSect="00326F3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DE"/>
    <w:rsid w:val="00057A6A"/>
    <w:rsid w:val="000622C7"/>
    <w:rsid w:val="000B2D11"/>
    <w:rsid w:val="00172812"/>
    <w:rsid w:val="001B0AB0"/>
    <w:rsid w:val="001C181F"/>
    <w:rsid w:val="001E38A2"/>
    <w:rsid w:val="001F0E99"/>
    <w:rsid w:val="00326F3E"/>
    <w:rsid w:val="003C5666"/>
    <w:rsid w:val="003D4BA0"/>
    <w:rsid w:val="00407C1A"/>
    <w:rsid w:val="00410D97"/>
    <w:rsid w:val="00423D07"/>
    <w:rsid w:val="00440461"/>
    <w:rsid w:val="00493925"/>
    <w:rsid w:val="00496533"/>
    <w:rsid w:val="004C32CD"/>
    <w:rsid w:val="005422AA"/>
    <w:rsid w:val="005A3B9A"/>
    <w:rsid w:val="005B4B18"/>
    <w:rsid w:val="005D7EA6"/>
    <w:rsid w:val="0067442A"/>
    <w:rsid w:val="006816F8"/>
    <w:rsid w:val="00687498"/>
    <w:rsid w:val="006D672A"/>
    <w:rsid w:val="00703531"/>
    <w:rsid w:val="00735863"/>
    <w:rsid w:val="00793179"/>
    <w:rsid w:val="007B40DE"/>
    <w:rsid w:val="007C712F"/>
    <w:rsid w:val="00883021"/>
    <w:rsid w:val="00897E16"/>
    <w:rsid w:val="00942880"/>
    <w:rsid w:val="00A14FCC"/>
    <w:rsid w:val="00A160AF"/>
    <w:rsid w:val="00AF605E"/>
    <w:rsid w:val="00B452EA"/>
    <w:rsid w:val="00B62B74"/>
    <w:rsid w:val="00B74EE8"/>
    <w:rsid w:val="00B7665F"/>
    <w:rsid w:val="00BA1427"/>
    <w:rsid w:val="00BA152C"/>
    <w:rsid w:val="00BF4DEC"/>
    <w:rsid w:val="00C45ABB"/>
    <w:rsid w:val="00C466A8"/>
    <w:rsid w:val="00C471B4"/>
    <w:rsid w:val="00CD08E2"/>
    <w:rsid w:val="00D463F8"/>
    <w:rsid w:val="00D8632E"/>
    <w:rsid w:val="00DA3402"/>
    <w:rsid w:val="00DB37D5"/>
    <w:rsid w:val="00DD3724"/>
    <w:rsid w:val="00EC0F35"/>
    <w:rsid w:val="00F036BB"/>
    <w:rsid w:val="00F13ABA"/>
    <w:rsid w:val="00F163CA"/>
    <w:rsid w:val="00F4183C"/>
    <w:rsid w:val="00F6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0CA4"/>
  <w15:docId w15:val="{0C385166-D485-49CF-83D7-C62779EB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customStyle="1" w:styleId="a6">
    <w:name w:val="[Немає стилю абзацу]"/>
    <w:uiPriority w:val="99"/>
    <w:rsid w:val="00F418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styleId="a7">
    <w:name w:val="Unresolved Mention"/>
    <w:basedOn w:val="a0"/>
    <w:uiPriority w:val="99"/>
    <w:semiHidden/>
    <w:unhideWhenUsed/>
    <w:rsid w:val="00F4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rudeipolissya@ukr.net" TargetMode="External"/><Relationship Id="rId4" Type="http://schemas.openxmlformats.org/officeDocument/2006/relationships/hyperlink" Target="mailto:kadry_ecorivne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3619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Користувач Windows</cp:lastModifiedBy>
  <cp:revision>4</cp:revision>
  <cp:lastPrinted>2022-07-08T10:41:00Z</cp:lastPrinted>
  <dcterms:created xsi:type="dcterms:W3CDTF">2024-11-22T13:00:00Z</dcterms:created>
  <dcterms:modified xsi:type="dcterms:W3CDTF">2024-11-22T13:00:00Z</dcterms:modified>
</cp:coreProperties>
</file>