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B5" w:rsidRDefault="00EC33B5">
      <w:pPr>
        <w:pStyle w:val="a3"/>
        <w:spacing w:before="1540" w:after="240"/>
        <w:jc w:val="center"/>
        <w:rPr>
          <w:rFonts w:eastAsiaTheme="minorHAnsi"/>
          <w:color w:val="5B9BD5" w:themeColor="accent1"/>
          <w:lang w:eastAsia="en-US"/>
        </w:rPr>
      </w:pPr>
      <w:r>
        <w:rPr>
          <w:rFonts w:eastAsiaTheme="minorHAnsi"/>
          <w:color w:val="5B9BD5" w:themeColor="accent1"/>
          <w:lang w:val="en-US" w:eastAsia="en-US"/>
        </w:rPr>
        <w:t xml:space="preserve"> </w:t>
      </w:r>
    </w:p>
    <w:sdt>
      <w:sdtPr>
        <w:rPr>
          <w:rFonts w:eastAsiaTheme="minorHAnsi"/>
          <w:color w:val="5B9BD5" w:themeColor="accent1"/>
          <w:lang w:eastAsia="en-US"/>
        </w:rPr>
        <w:id w:val="-90313625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7429DE" w:rsidRPr="00C22AF1" w:rsidRDefault="007429DE">
          <w:pPr>
            <w:pStyle w:val="a3"/>
            <w:spacing w:before="1540" w:after="240"/>
            <w:jc w:val="center"/>
          </w:pPr>
          <w:r w:rsidRPr="00C22AF1">
            <w:rPr>
              <w:noProof/>
              <w:lang w:val="ru-RU" w:eastAsia="ru-RU"/>
            </w:rPr>
            <w:drawing>
              <wp:inline distT="0" distB="0" distL="0" distR="0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sz w:val="72"/>
              <w:szCs w:val="72"/>
              <w:lang w:val="ru-RU"/>
            </w:rPr>
            <w:alias w:val="Название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429DE" w:rsidRPr="00C22AF1" w:rsidRDefault="007429DE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sz w:val="80"/>
                  <w:szCs w:val="80"/>
                </w:rPr>
              </w:pPr>
              <w:r w:rsidRPr="00452AB7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>ПЛАН-Конспект</w:t>
              </w:r>
              <w:r w:rsidR="0069366E" w:rsidRPr="00452AB7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 xml:space="preserve"> № </w:t>
              </w:r>
              <w:r w:rsidR="009878C0" w:rsidRPr="00452AB7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>5</w:t>
              </w:r>
            </w:p>
          </w:sdtContent>
        </w:sdt>
        <w:sdt>
          <w:sdtPr>
            <w:rPr>
              <w:sz w:val="28"/>
              <w:szCs w:val="28"/>
            </w:rPr>
            <w:alias w:val="Подзаголовок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429DE" w:rsidRPr="00C22AF1" w:rsidRDefault="00717B99">
              <w:pPr>
                <w:pStyle w:val="a3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проведення заняття з персоналом</w:t>
              </w:r>
            </w:p>
          </w:sdtContent>
        </w:sdt>
        <w:p w:rsidR="007429DE" w:rsidRPr="00C22AF1" w:rsidRDefault="00EE0A36">
          <w:pPr>
            <w:pStyle w:val="a3"/>
            <w:spacing w:before="480"/>
            <w:jc w:val="center"/>
          </w:pPr>
          <w:r w:rsidRPr="00EE0A36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42" o:spid="_x0000_s1026" type="#_x0000_t202" style="position:absolute;left:0;text-align:left;margin-left:0;margin-top:0;width:481.95pt;height:50.3pt;z-index:251659264;visibility:visible;mso-width-percent:1000;mso-top-percent:850;mso-position-horizontal:center;mso-position-horizontal-relative:margin;mso-position-vertical-relative:page;mso-width-percent:100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" filled="f" stroked="f" strokeweight=".5pt">
                <v:path arrowok="t"/>
                <v:textbox style="mso-fit-shape-to-text:t" inset="0,0,0,0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Дата"/>
                        <w:tag w:val=""/>
                        <w:id w:val="197127006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7429DE" w:rsidRPr="00BD0629" w:rsidRDefault="009878C0">
                          <w:pPr>
                            <w:pStyle w:val="a3"/>
                            <w:spacing w:after="40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z w:val="28"/>
                              <w:szCs w:val="28"/>
                            </w:rPr>
                          </w:pPr>
                          <w:r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03</w:t>
                          </w:r>
                          <w:r w:rsidR="00667175"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листопада</w:t>
                          </w:r>
                          <w:r w:rsidR="00EC33B5"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="007429DE"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20</w:t>
                          </w:r>
                          <w:r w:rsidR="0042042E"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 w:rsidR="00667175"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5 </w:t>
                          </w:r>
                          <w:r w:rsidR="0042042E"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р</w:t>
                          </w:r>
                          <w:r w:rsidR="00667175" w:rsidRPr="00801862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ік</w:t>
                          </w:r>
                        </w:p>
                      </w:sdtContent>
                    </w:sdt>
                    <w:p w:rsidR="007429DE" w:rsidRPr="00C22AF1" w:rsidRDefault="00EE0A3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Организация"/>
                          <w:tag w:val=""/>
                          <w:id w:val="139014519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7429DE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Державна екологічна інспекція Поліського округу</w:t>
                          </w:r>
                        </w:sdtContent>
                      </w:sdt>
                    </w:p>
                    <w:p w:rsidR="007429DE" w:rsidRPr="00C22AF1" w:rsidRDefault="00EE0A3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Адрес"/>
                          <w:tag w:val=""/>
                          <w:id w:val="-72637955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Content>
                          <w:r w:rsidR="005D369A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</w:t>
                          </w:r>
                          <w:r w:rsidR="007429DE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. </w:t>
                          </w:r>
                          <w:r w:rsidR="00712C6C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Рівне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="007429DE" w:rsidRPr="00C22AF1">
            <w:rPr>
              <w:noProof/>
              <w:lang w:val="ru-RU" w:eastAsia="ru-RU"/>
            </w:rPr>
            <w:drawing>
              <wp:inline distT="0" distB="0" distL="0" distR="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429DE" w:rsidRDefault="007429DE">
          <w:r>
            <w:br w:type="page"/>
          </w:r>
        </w:p>
      </w:sdtContent>
    </w:sdt>
    <w:p w:rsidR="007429DE" w:rsidRDefault="007429DE" w:rsidP="00C22AF1">
      <w:pPr>
        <w:pStyle w:val="a3"/>
      </w:pPr>
      <w:r>
        <w:lastRenderedPageBreak/>
        <w:tab/>
        <w:t xml:space="preserve">                                                                                                 </w:t>
      </w:r>
    </w:p>
    <w:p w:rsidR="007429DE" w:rsidRDefault="007429DE" w:rsidP="00F36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98">
        <w:rPr>
          <w:rFonts w:ascii="Times New Roman" w:hAnsi="Times New Roman" w:cs="Times New Roman"/>
          <w:b/>
          <w:sz w:val="28"/>
          <w:szCs w:val="28"/>
          <w:u w:val="single"/>
        </w:rPr>
        <w:t>ПЛАН-КОНСПЕКТ</w:t>
      </w:r>
    </w:p>
    <w:p w:rsidR="00C22AF1" w:rsidRPr="00F36F98" w:rsidRDefault="00C22AF1" w:rsidP="00F36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6F98" w:rsidRPr="00A33E07" w:rsidRDefault="00F36F98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п</w:t>
      </w:r>
      <w:r w:rsidR="007429DE" w:rsidRPr="00A33E07">
        <w:rPr>
          <w:rFonts w:ascii="Times New Roman" w:hAnsi="Times New Roman" w:cs="Times New Roman"/>
          <w:b/>
          <w:sz w:val="24"/>
          <w:szCs w:val="24"/>
        </w:rPr>
        <w:t>роведення заняття з персоналом</w:t>
      </w:r>
    </w:p>
    <w:p w:rsidR="007429DE" w:rsidRPr="00A33E07" w:rsidRDefault="007429DE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Державної екологічної інспекції Поліського округу</w:t>
      </w:r>
    </w:p>
    <w:p w:rsidR="00C22AF1" w:rsidRPr="00A33E07" w:rsidRDefault="00C22AF1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75" w:rsidRPr="00A33E07" w:rsidRDefault="00D06375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635" w:rsidRPr="00FA05C7" w:rsidRDefault="00D06375" w:rsidP="00812635">
      <w:pPr>
        <w:pStyle w:val="1"/>
        <w:spacing w:before="0" w:beforeAutospacing="0" w:after="0" w:afterAutospacing="0" w:line="501" w:lineRule="atLeast"/>
        <w:rPr>
          <w:rFonts w:ascii="Ubuntu" w:hAnsi="Ubuntu"/>
          <w:sz w:val="44"/>
          <w:szCs w:val="44"/>
          <w:lang w:eastAsia="ru-RU"/>
        </w:rPr>
      </w:pPr>
      <w:r w:rsidRPr="00FA05C7">
        <w:rPr>
          <w:sz w:val="24"/>
          <w:szCs w:val="24"/>
        </w:rPr>
        <w:t>Тема</w:t>
      </w:r>
      <w:r w:rsidR="00B23C96" w:rsidRPr="00FA05C7">
        <w:rPr>
          <w:sz w:val="24"/>
          <w:szCs w:val="24"/>
        </w:rPr>
        <w:t xml:space="preserve"> </w:t>
      </w:r>
      <w:r w:rsidR="009878C0">
        <w:rPr>
          <w:sz w:val="24"/>
          <w:szCs w:val="24"/>
        </w:rPr>
        <w:t>позачергового навчання</w:t>
      </w:r>
      <w:r w:rsidR="009878C0" w:rsidRPr="00FA05C7">
        <w:rPr>
          <w:sz w:val="24"/>
          <w:szCs w:val="24"/>
        </w:rPr>
        <w:t>:</w:t>
      </w:r>
      <w:r w:rsidR="009878C0">
        <w:rPr>
          <w:sz w:val="24"/>
          <w:szCs w:val="24"/>
        </w:rPr>
        <w:t xml:space="preserve"> Відповідальність за вчинення корупційного або пов’язаного з корупцією правопорушення </w:t>
      </w:r>
    </w:p>
    <w:p w:rsidR="00E04103" w:rsidRPr="00AF678D" w:rsidRDefault="00E04103" w:rsidP="006F632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4924" w:rsidRPr="00A33E07" w:rsidRDefault="00E04103" w:rsidP="00627C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0634E" w:rsidRPr="00A33E07" w:rsidRDefault="0000634E" w:rsidP="003133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627C47"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E04103" w:rsidRPr="00A33E07">
        <w:rPr>
          <w:rFonts w:ascii="Times New Roman" w:hAnsi="Times New Roman" w:cs="Times New Roman"/>
          <w:sz w:val="24"/>
          <w:szCs w:val="24"/>
        </w:rPr>
        <w:t>Провести роз’яснювальну роботу з працівниками Державної</w:t>
      </w:r>
      <w:r w:rsidR="0031336B" w:rsidRPr="0031336B">
        <w:rPr>
          <w:rFonts w:ascii="Times New Roman" w:hAnsi="Times New Roman" w:cs="Times New Roman"/>
          <w:sz w:val="24"/>
          <w:szCs w:val="24"/>
        </w:rPr>
        <w:t xml:space="preserve"> </w:t>
      </w:r>
      <w:r w:rsidR="00E04103" w:rsidRPr="00A33E07">
        <w:rPr>
          <w:rFonts w:ascii="Times New Roman" w:hAnsi="Times New Roman" w:cs="Times New Roman"/>
          <w:sz w:val="24"/>
          <w:szCs w:val="24"/>
        </w:rPr>
        <w:t xml:space="preserve">екологічної інспекції Поліського округу </w:t>
      </w:r>
      <w:r w:rsidR="00B23C96">
        <w:rPr>
          <w:rFonts w:ascii="Times New Roman" w:hAnsi="Times New Roman" w:cs="Times New Roman"/>
          <w:sz w:val="24"/>
          <w:szCs w:val="24"/>
        </w:rPr>
        <w:t xml:space="preserve">для </w:t>
      </w:r>
      <w:r w:rsidR="00580DDF">
        <w:rPr>
          <w:rFonts w:ascii="Times New Roman" w:hAnsi="Times New Roman" w:cs="Times New Roman"/>
          <w:sz w:val="24"/>
          <w:szCs w:val="24"/>
        </w:rPr>
        <w:t xml:space="preserve">зниження ризику порушення вимог </w:t>
      </w:r>
      <w:proofErr w:type="spellStart"/>
      <w:r w:rsidR="00580DDF">
        <w:rPr>
          <w:rFonts w:ascii="Times New Roman" w:hAnsi="Times New Roman" w:cs="Times New Roman"/>
          <w:sz w:val="24"/>
          <w:szCs w:val="24"/>
        </w:rPr>
        <w:t>антинтикорупційного</w:t>
      </w:r>
      <w:proofErr w:type="spellEnd"/>
      <w:r w:rsidR="00580DDF">
        <w:rPr>
          <w:rFonts w:ascii="Times New Roman" w:hAnsi="Times New Roman" w:cs="Times New Roman"/>
          <w:sz w:val="24"/>
          <w:szCs w:val="24"/>
        </w:rPr>
        <w:t xml:space="preserve"> законодавства</w:t>
      </w:r>
      <w:r w:rsidR="00BD0629">
        <w:rPr>
          <w:rFonts w:ascii="Times New Roman" w:hAnsi="Times New Roman" w:cs="Times New Roman"/>
          <w:sz w:val="24"/>
          <w:szCs w:val="24"/>
        </w:rPr>
        <w:t xml:space="preserve"> та підвищення рівня від’ємної толерантності до корупції</w:t>
      </w:r>
      <w:r w:rsidR="009878C0">
        <w:rPr>
          <w:rFonts w:ascii="Times New Roman" w:hAnsi="Times New Roman" w:cs="Times New Roman"/>
          <w:sz w:val="24"/>
          <w:szCs w:val="24"/>
        </w:rPr>
        <w:t xml:space="preserve">; повідомити про факт вручення підозри у незаконному збагаченні (ст. 368-5 </w:t>
      </w:r>
      <w:proofErr w:type="spellStart"/>
      <w:r w:rsidR="009878C0">
        <w:rPr>
          <w:rFonts w:ascii="Times New Roman" w:hAnsi="Times New Roman" w:cs="Times New Roman"/>
          <w:sz w:val="24"/>
          <w:szCs w:val="24"/>
        </w:rPr>
        <w:t>ККУ</w:t>
      </w:r>
      <w:proofErr w:type="spellEnd"/>
      <w:r w:rsidR="009878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878C0">
        <w:rPr>
          <w:rFonts w:ascii="Times New Roman" w:hAnsi="Times New Roman" w:cs="Times New Roman"/>
          <w:sz w:val="24"/>
          <w:szCs w:val="24"/>
        </w:rPr>
        <w:t>посадовиці</w:t>
      </w:r>
      <w:proofErr w:type="spellEnd"/>
      <w:r w:rsidR="00987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C0">
        <w:rPr>
          <w:rFonts w:ascii="Times New Roman" w:hAnsi="Times New Roman" w:cs="Times New Roman"/>
          <w:sz w:val="24"/>
          <w:szCs w:val="24"/>
        </w:rPr>
        <w:t>ДЕІ</w:t>
      </w:r>
      <w:proofErr w:type="spellEnd"/>
      <w:r w:rsidR="009878C0">
        <w:rPr>
          <w:rFonts w:ascii="Times New Roman" w:hAnsi="Times New Roman" w:cs="Times New Roman"/>
          <w:sz w:val="24"/>
          <w:szCs w:val="24"/>
        </w:rPr>
        <w:t xml:space="preserve"> Придніпровського округу.</w:t>
      </w:r>
      <w:r w:rsidR="00B23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F1" w:rsidRPr="00A33E07" w:rsidRDefault="00C22AF1" w:rsidP="006F632D">
      <w:pPr>
        <w:pStyle w:val="a3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247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Час:</w:t>
      </w:r>
      <w:r w:rsidR="00DF2648" w:rsidRPr="00A33E07">
        <w:rPr>
          <w:rFonts w:ascii="Times New Roman" w:hAnsi="Times New Roman" w:cs="Times New Roman"/>
          <w:sz w:val="24"/>
          <w:szCs w:val="24"/>
        </w:rPr>
        <w:t xml:space="preserve">  </w:t>
      </w:r>
      <w:r w:rsidR="009878C0">
        <w:rPr>
          <w:rFonts w:ascii="Times New Roman" w:hAnsi="Times New Roman" w:cs="Times New Roman"/>
          <w:sz w:val="24"/>
          <w:szCs w:val="24"/>
        </w:rPr>
        <w:t>1</w:t>
      </w:r>
      <w:r w:rsidR="007F3D68">
        <w:rPr>
          <w:rFonts w:ascii="Times New Roman" w:hAnsi="Times New Roman" w:cs="Times New Roman"/>
          <w:sz w:val="24"/>
          <w:szCs w:val="24"/>
        </w:rPr>
        <w:t>5</w:t>
      </w:r>
      <w:r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4C618C">
        <w:rPr>
          <w:rFonts w:ascii="Times New Roman" w:hAnsi="Times New Roman" w:cs="Times New Roman"/>
          <w:sz w:val="24"/>
          <w:szCs w:val="24"/>
        </w:rPr>
        <w:t>хв</w:t>
      </w:r>
      <w:r w:rsidRPr="00A33E07">
        <w:rPr>
          <w:rFonts w:ascii="Times New Roman" w:hAnsi="Times New Roman" w:cs="Times New Roman"/>
          <w:sz w:val="24"/>
          <w:szCs w:val="24"/>
        </w:rPr>
        <w:t>.</w:t>
      </w:r>
    </w:p>
    <w:p w:rsidR="002467AF" w:rsidRPr="00A33E07" w:rsidRDefault="002467AF" w:rsidP="00247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A0386B" w:rsidRPr="00A33E07">
        <w:rPr>
          <w:rFonts w:ascii="Times New Roman" w:hAnsi="Times New Roman" w:cs="Times New Roman"/>
          <w:sz w:val="24"/>
          <w:szCs w:val="24"/>
        </w:rPr>
        <w:t>Державна екологічна інспекція</w:t>
      </w:r>
      <w:r w:rsidRPr="00A33E07">
        <w:rPr>
          <w:rFonts w:ascii="Times New Roman" w:hAnsi="Times New Roman" w:cs="Times New Roman"/>
          <w:sz w:val="24"/>
          <w:szCs w:val="24"/>
        </w:rPr>
        <w:t xml:space="preserve"> Полісько</w:t>
      </w:r>
      <w:r w:rsidR="0042042E" w:rsidRPr="00A33E07">
        <w:rPr>
          <w:rFonts w:ascii="Times New Roman" w:hAnsi="Times New Roman" w:cs="Times New Roman"/>
          <w:sz w:val="24"/>
          <w:szCs w:val="24"/>
        </w:rPr>
        <w:t>го</w:t>
      </w:r>
      <w:r w:rsidRPr="00A33E07">
        <w:rPr>
          <w:rFonts w:ascii="Times New Roman" w:hAnsi="Times New Roman" w:cs="Times New Roman"/>
          <w:sz w:val="24"/>
          <w:szCs w:val="24"/>
        </w:rPr>
        <w:t xml:space="preserve"> округу</w:t>
      </w: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A33E07">
        <w:rPr>
          <w:rFonts w:ascii="Times New Roman" w:hAnsi="Times New Roman" w:cs="Times New Roman"/>
          <w:sz w:val="24"/>
          <w:szCs w:val="24"/>
        </w:rPr>
        <w:t xml:space="preserve"> план-конспект</w:t>
      </w: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FA3" w:rsidRPr="00A33E07" w:rsidRDefault="002467AF" w:rsidP="000223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</w:p>
    <w:p w:rsidR="006C790D" w:rsidRPr="00A33E07" w:rsidRDefault="006C790D" w:rsidP="006C79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0DDF" w:rsidRPr="00BD0629" w:rsidRDefault="00812635" w:rsidP="00BD06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0629">
        <w:rPr>
          <w:rFonts w:ascii="Times New Roman" w:hAnsi="Times New Roman" w:cs="Times New Roman"/>
          <w:sz w:val="24"/>
          <w:szCs w:val="24"/>
        </w:rPr>
        <w:t xml:space="preserve">Офіційний сайт НАЗК </w:t>
      </w:r>
      <w:hyperlink r:id="rId9" w:history="1">
        <w:r w:rsidR="009878C0" w:rsidRPr="004A2ACC">
          <w:rPr>
            <w:rStyle w:val="a6"/>
          </w:rPr>
          <w:t>https://nazk.gov.ua/uk/metodychni-rekomendatsiyi/</w:t>
        </w:r>
      </w:hyperlink>
      <w:r w:rsidR="009878C0">
        <w:t xml:space="preserve"> </w:t>
      </w:r>
      <w:r w:rsidR="009878C0" w:rsidRPr="00801862">
        <w:rPr>
          <w:rFonts w:ascii="Times New Roman" w:hAnsi="Times New Roman" w:cs="Times New Roman"/>
        </w:rPr>
        <w:t xml:space="preserve">та інформація з </w:t>
      </w:r>
      <w:r w:rsidR="0045477A" w:rsidRPr="00801862">
        <w:rPr>
          <w:rFonts w:ascii="Times New Roman" w:hAnsi="Times New Roman" w:cs="Times New Roman"/>
        </w:rPr>
        <w:t>сайту ДБР</w:t>
      </w:r>
      <w:r w:rsidR="0045477A">
        <w:t xml:space="preserve"> </w:t>
      </w:r>
      <w:hyperlink r:id="rId10" w:history="1">
        <w:r w:rsidR="0045477A" w:rsidRPr="004A2ACC">
          <w:rPr>
            <w:rStyle w:val="a6"/>
          </w:rPr>
          <w:t>https://dbr.gov.ua/news/dbr-vikrilo-posadovicyu-ekoinspekcii-na-nezakonnomu-zbagachenni-u-nei-vdoma-vilucheno-ponad-miljon-dolariv</w:t>
        </w:r>
      </w:hyperlink>
      <w:r w:rsidR="0045477A">
        <w:t xml:space="preserve"> </w:t>
      </w:r>
    </w:p>
    <w:p w:rsidR="00580DDF" w:rsidRDefault="00580DDF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A4" w:rsidRPr="00A33E07" w:rsidRDefault="009769A4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:rsidR="00C22AF1" w:rsidRPr="00A33E07" w:rsidRDefault="00C22AF1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A4" w:rsidRPr="00A33E07" w:rsidRDefault="009769A4" w:rsidP="00976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Організаційні заходи – </w:t>
      </w:r>
      <w:r w:rsidR="0045477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A33E07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9769A4" w:rsidRPr="0004449D" w:rsidRDefault="009769A4" w:rsidP="004F0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>перевірка прис</w:t>
      </w:r>
      <w:r w:rsidRPr="0004449D">
        <w:rPr>
          <w:rFonts w:ascii="Times New Roman" w:hAnsi="Times New Roman" w:cs="Times New Roman"/>
          <w:sz w:val="24"/>
          <w:szCs w:val="24"/>
        </w:rPr>
        <w:t>утніх;</w:t>
      </w:r>
      <w:r w:rsidR="00D46D34" w:rsidRPr="0004449D">
        <w:rPr>
          <w:rFonts w:ascii="Times New Roman" w:hAnsi="Times New Roman" w:cs="Times New Roman"/>
          <w:sz w:val="24"/>
          <w:szCs w:val="24"/>
        </w:rPr>
        <w:t xml:space="preserve"> о</w:t>
      </w:r>
      <w:r w:rsidRPr="0004449D">
        <w:rPr>
          <w:rFonts w:ascii="Times New Roman" w:hAnsi="Times New Roman" w:cs="Times New Roman"/>
          <w:sz w:val="24"/>
          <w:szCs w:val="24"/>
        </w:rPr>
        <w:t>голошення теми і мети заняття.</w:t>
      </w:r>
    </w:p>
    <w:p w:rsidR="00812635" w:rsidRPr="0004449D" w:rsidRDefault="00812635" w:rsidP="00976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449D">
        <w:rPr>
          <w:rFonts w:ascii="Times New Roman" w:hAnsi="Times New Roman" w:cs="Times New Roman"/>
          <w:sz w:val="24"/>
          <w:szCs w:val="24"/>
        </w:rPr>
        <w:t xml:space="preserve">Викладення матеріалу теми – </w:t>
      </w:r>
      <w:r w:rsidR="009A17AD" w:rsidRPr="0004449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5477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4449D">
        <w:rPr>
          <w:rFonts w:ascii="Times New Roman" w:hAnsi="Times New Roman" w:cs="Times New Roman"/>
          <w:sz w:val="24"/>
          <w:szCs w:val="24"/>
        </w:rPr>
        <w:t xml:space="preserve"> хв</w:t>
      </w:r>
      <w:r w:rsidR="00432E3F">
        <w:rPr>
          <w:rFonts w:ascii="Times New Roman" w:hAnsi="Times New Roman" w:cs="Times New Roman"/>
          <w:sz w:val="24"/>
          <w:szCs w:val="24"/>
        </w:rPr>
        <w:t>.</w:t>
      </w:r>
      <w:r w:rsidRPr="00044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9A4" w:rsidRPr="0004449D" w:rsidRDefault="009769A4" w:rsidP="008126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80DDF" w:rsidRDefault="00580DDF" w:rsidP="00B403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03B9" w:rsidRPr="0004449D" w:rsidRDefault="00B403B9" w:rsidP="00B403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449D">
        <w:rPr>
          <w:rFonts w:ascii="Times New Roman" w:hAnsi="Times New Roman" w:cs="Times New Roman"/>
          <w:b/>
          <w:sz w:val="24"/>
          <w:szCs w:val="24"/>
        </w:rPr>
        <w:t>Питання, які вивчатиму</w:t>
      </w:r>
      <w:r w:rsidR="0042042E" w:rsidRPr="0004449D">
        <w:rPr>
          <w:rFonts w:ascii="Times New Roman" w:hAnsi="Times New Roman" w:cs="Times New Roman"/>
          <w:b/>
          <w:sz w:val="24"/>
          <w:szCs w:val="24"/>
        </w:rPr>
        <w:t>ть</w:t>
      </w:r>
      <w:r w:rsidRPr="0004449D">
        <w:rPr>
          <w:rFonts w:ascii="Times New Roman" w:hAnsi="Times New Roman" w:cs="Times New Roman"/>
          <w:b/>
          <w:sz w:val="24"/>
          <w:szCs w:val="24"/>
        </w:rPr>
        <w:t>ся:</w:t>
      </w:r>
    </w:p>
    <w:p w:rsidR="00374667" w:rsidRPr="0004449D" w:rsidRDefault="00374667" w:rsidP="00B403B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248BE" w:rsidRPr="00580DDF" w:rsidRDefault="00A36F32" w:rsidP="00452AB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DF">
        <w:rPr>
          <w:rFonts w:ascii="Times New Roman" w:hAnsi="Times New Roman" w:cs="Times New Roman"/>
          <w:sz w:val="24"/>
          <w:szCs w:val="24"/>
        </w:rPr>
        <w:t>2.</w:t>
      </w:r>
      <w:r w:rsidR="00812635" w:rsidRPr="00580DDF">
        <w:rPr>
          <w:rFonts w:ascii="Times New Roman" w:hAnsi="Times New Roman" w:cs="Times New Roman"/>
          <w:sz w:val="24"/>
          <w:szCs w:val="24"/>
        </w:rPr>
        <w:t>1</w:t>
      </w:r>
      <w:r w:rsidR="0045477A">
        <w:rPr>
          <w:rFonts w:ascii="Times New Roman" w:hAnsi="Times New Roman" w:cs="Times New Roman"/>
          <w:sz w:val="24"/>
          <w:szCs w:val="24"/>
        </w:rPr>
        <w:t xml:space="preserve"> Затримання </w:t>
      </w:r>
      <w:proofErr w:type="spellStart"/>
      <w:r w:rsidR="0045477A">
        <w:rPr>
          <w:rFonts w:ascii="Times New Roman" w:hAnsi="Times New Roman" w:cs="Times New Roman"/>
          <w:sz w:val="24"/>
          <w:szCs w:val="24"/>
        </w:rPr>
        <w:t>посадовиці</w:t>
      </w:r>
      <w:proofErr w:type="spellEnd"/>
      <w:r w:rsidR="0045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7A">
        <w:rPr>
          <w:rFonts w:ascii="Times New Roman" w:hAnsi="Times New Roman" w:cs="Times New Roman"/>
          <w:sz w:val="24"/>
          <w:szCs w:val="24"/>
        </w:rPr>
        <w:t>ДЕІ</w:t>
      </w:r>
      <w:proofErr w:type="spellEnd"/>
      <w:r w:rsidR="0045477A">
        <w:rPr>
          <w:rFonts w:ascii="Times New Roman" w:hAnsi="Times New Roman" w:cs="Times New Roman"/>
          <w:sz w:val="24"/>
          <w:szCs w:val="24"/>
        </w:rPr>
        <w:t xml:space="preserve"> Придніпровського округу за підозрою у незаконному збагаченн</w:t>
      </w:r>
      <w:r w:rsidR="00452AB7">
        <w:rPr>
          <w:rFonts w:ascii="Times New Roman" w:hAnsi="Times New Roman" w:cs="Times New Roman"/>
          <w:sz w:val="24"/>
          <w:szCs w:val="24"/>
        </w:rPr>
        <w:t>і</w:t>
      </w:r>
      <w:r w:rsidR="00454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E3F" w:rsidRDefault="00C93F47" w:rsidP="00452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0DDF">
        <w:rPr>
          <w:rFonts w:ascii="Times New Roman" w:hAnsi="Times New Roman" w:cs="Times New Roman"/>
          <w:sz w:val="24"/>
          <w:szCs w:val="24"/>
        </w:rPr>
        <w:t>2.</w:t>
      </w:r>
      <w:r w:rsidR="009C6FF8" w:rsidRPr="00580DDF">
        <w:rPr>
          <w:rFonts w:ascii="Times New Roman" w:hAnsi="Times New Roman" w:cs="Times New Roman"/>
          <w:sz w:val="24"/>
          <w:szCs w:val="24"/>
        </w:rPr>
        <w:t>2</w:t>
      </w:r>
      <w:r w:rsidRPr="00580DDF">
        <w:rPr>
          <w:rFonts w:ascii="Times New Roman" w:hAnsi="Times New Roman" w:cs="Times New Roman"/>
          <w:sz w:val="24"/>
          <w:szCs w:val="24"/>
        </w:rPr>
        <w:t xml:space="preserve"> </w:t>
      </w:r>
      <w:r w:rsidR="0045477A">
        <w:rPr>
          <w:rFonts w:ascii="Times New Roman" w:hAnsi="Times New Roman" w:cs="Times New Roman"/>
          <w:sz w:val="24"/>
          <w:szCs w:val="24"/>
        </w:rPr>
        <w:t>Відповідальність за вчинення корупційного або пов’язаного з корупцією правопорушення.</w:t>
      </w:r>
    </w:p>
    <w:p w:rsidR="00F74792" w:rsidRPr="00432E3F" w:rsidRDefault="00F74792" w:rsidP="00452AB7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45477A">
        <w:rPr>
          <w:rFonts w:ascii="Times New Roman" w:hAnsi="Times New Roman" w:cs="Times New Roman"/>
          <w:sz w:val="24"/>
          <w:szCs w:val="24"/>
        </w:rPr>
        <w:t>Декларування та подання повідомлення про суттєві зміни в майновому стані</w:t>
      </w:r>
    </w:p>
    <w:p w:rsidR="00432E3F" w:rsidRDefault="00432E3F" w:rsidP="00432E3F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7248BE" w:rsidRPr="00432E3F" w:rsidRDefault="007248BE" w:rsidP="00580D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8BE" w:rsidRDefault="007248BE" w:rsidP="00432E3F">
      <w:pPr>
        <w:pStyle w:val="a3"/>
        <w:rPr>
          <w:i/>
          <w:iCs/>
          <w:color w:val="4A86E8"/>
        </w:rPr>
      </w:pPr>
    </w:p>
    <w:p w:rsid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CD5DC9" w:rsidRP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7248BE" w:rsidRPr="00432E3F" w:rsidRDefault="007248BE" w:rsidP="007248BE">
      <w:pPr>
        <w:spacing w:before="100" w:beforeAutospacing="1" w:after="100" w:afterAutospacing="1" w:line="240" w:lineRule="auto"/>
        <w:rPr>
          <w:rFonts w:ascii="eUkraine" w:eastAsia="Times New Roman" w:hAnsi="eUkraine" w:cs="Times New Roman"/>
          <w:color w:val="FF0000"/>
          <w:sz w:val="24"/>
          <w:szCs w:val="24"/>
          <w:lang w:eastAsia="ru-RU"/>
        </w:rPr>
      </w:pPr>
    </w:p>
    <w:p w:rsidR="00A12483" w:rsidRPr="00432E3F" w:rsidRDefault="00A12483" w:rsidP="0081263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F3D68" w:rsidRDefault="007F3D68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9889"/>
      </w:tblGrid>
      <w:tr w:rsidR="00A22B1C" w:rsidRPr="0004449D" w:rsidTr="00AB301F">
        <w:trPr>
          <w:trHeight w:val="4237"/>
        </w:trPr>
        <w:tc>
          <w:tcPr>
            <w:tcW w:w="9889" w:type="dxa"/>
          </w:tcPr>
          <w:p w:rsidR="007248BE" w:rsidRPr="00AB301F" w:rsidRDefault="007248BE" w:rsidP="00AB301F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801862">
              <w:rPr>
                <w:rFonts w:ascii="Times New Roman" w:hAnsi="Times New Roman" w:cs="Times New Roman"/>
                <w:b/>
              </w:rPr>
              <w:lastRenderedPageBreak/>
              <w:t xml:space="preserve">2.1. </w:t>
            </w:r>
            <w:r w:rsidR="0045477A" w:rsidRPr="00801862">
              <w:rPr>
                <w:rFonts w:ascii="Times New Roman" w:hAnsi="Times New Roman" w:cs="Times New Roman"/>
                <w:b/>
              </w:rPr>
              <w:t xml:space="preserve">Затримання </w:t>
            </w:r>
            <w:proofErr w:type="spellStart"/>
            <w:r w:rsidR="0045477A" w:rsidRPr="00801862">
              <w:rPr>
                <w:rFonts w:ascii="Times New Roman" w:hAnsi="Times New Roman" w:cs="Times New Roman"/>
                <w:b/>
              </w:rPr>
              <w:t>посадовиці</w:t>
            </w:r>
            <w:proofErr w:type="spellEnd"/>
            <w:r w:rsidR="0045477A" w:rsidRPr="0080186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5477A" w:rsidRPr="00801862">
              <w:rPr>
                <w:rFonts w:ascii="Times New Roman" w:hAnsi="Times New Roman" w:cs="Times New Roman"/>
                <w:b/>
              </w:rPr>
              <w:t>ДЕІ</w:t>
            </w:r>
            <w:proofErr w:type="spellEnd"/>
            <w:r w:rsidR="0045477A" w:rsidRPr="00801862">
              <w:rPr>
                <w:rFonts w:ascii="Times New Roman" w:hAnsi="Times New Roman" w:cs="Times New Roman"/>
                <w:b/>
              </w:rPr>
              <w:t xml:space="preserve"> Придніпровського округу за підозрою у незаконному збагачення</w:t>
            </w:r>
            <w:r w:rsidR="00432E3F" w:rsidRPr="00AB301F">
              <w:rPr>
                <w:rFonts w:ascii="Times New Roman" w:eastAsia="Times New Roman" w:hAnsi="Times New Roman" w:cs="Times New Roman"/>
              </w:rPr>
              <w:t>.</w:t>
            </w:r>
          </w:p>
          <w:p w:rsidR="0045477A" w:rsidRPr="00AB301F" w:rsidRDefault="007514F5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 час проведення моніторингу засобів масової інформації встановлено,що п</w:t>
            </w:r>
            <w:r w:rsidR="0045477A" w:rsidRPr="00AB301F">
              <w:rPr>
                <w:rFonts w:ascii="Times New Roman" w:hAnsi="Times New Roman" w:cs="Times New Roman"/>
                <w:color w:val="000000"/>
              </w:rPr>
              <w:t>рацівники ДБР у взаємодії з ДСР Національної поліції викрили керівника одного з відділів Державної екологічної інспекції Придніпровського округу (Дніпропетровська та Кіровоградська області) на незаконному збагаченні.</w:t>
            </w:r>
          </w:p>
          <w:p w:rsidR="0045477A" w:rsidRPr="00AB301F" w:rsidRDefault="0045477A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  <w:color w:val="000000"/>
              </w:rPr>
              <w:t>У межах розслідування кримінального провадження щодо можливих неправомірних дій працівників Державної екологічної інспекції Придніпровського округу було проведено низку обшуків.</w:t>
            </w:r>
          </w:p>
          <w:p w:rsidR="0045477A" w:rsidRPr="00AB301F" w:rsidRDefault="0045477A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  <w:color w:val="000000"/>
              </w:rPr>
              <w:t xml:space="preserve">Під час обшуку за місцем проживання в однієї з посадовиць правоохоронці виявили та вилучили </w:t>
            </w:r>
            <w:r w:rsidR="00452AB7" w:rsidRPr="00AB301F">
              <w:rPr>
                <w:rFonts w:ascii="Times New Roman" w:hAnsi="Times New Roman" w:cs="Times New Roman"/>
                <w:color w:val="000000"/>
              </w:rPr>
              <w:t>не задекларовану</w:t>
            </w:r>
            <w:r w:rsidRPr="00AB301F">
              <w:rPr>
                <w:rFonts w:ascii="Times New Roman" w:hAnsi="Times New Roman" w:cs="Times New Roman"/>
                <w:color w:val="000000"/>
              </w:rPr>
              <w:t xml:space="preserve"> готівку — 880 тисяч доларів США та понад 200 тисяч євро.</w:t>
            </w:r>
          </w:p>
          <w:p w:rsidR="0045477A" w:rsidRPr="00AB301F" w:rsidRDefault="0045477A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  <w:color w:val="000000"/>
              </w:rPr>
              <w:t>Фігурантку затримано за підозрою у незаконному збагачені (ст. 368-5 КК України).</w:t>
            </w:r>
          </w:p>
          <w:p w:rsidR="0045477A" w:rsidRPr="00AB301F" w:rsidRDefault="0045477A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  <w:color w:val="000000"/>
              </w:rPr>
              <w:t>Санкція статті передбачає покарання у вигляді позбавлення волі на строк до 10 років.</w:t>
            </w:r>
          </w:p>
          <w:p w:rsidR="0045477A" w:rsidRPr="00AB301F" w:rsidRDefault="0045477A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  <w:color w:val="000000"/>
              </w:rPr>
              <w:t>Наразі фігурантці обрано запобіжний захід у вигляді тримання під вартою з альтернативою застави 30 млн</w:t>
            </w:r>
            <w:r w:rsidR="00452AB7" w:rsidRPr="00AB301F">
              <w:rPr>
                <w:rFonts w:ascii="Times New Roman" w:hAnsi="Times New Roman" w:cs="Times New Roman"/>
                <w:color w:val="000000"/>
              </w:rPr>
              <w:t>.</w:t>
            </w:r>
            <w:r w:rsidRPr="00AB301F">
              <w:rPr>
                <w:rFonts w:ascii="Times New Roman" w:hAnsi="Times New Roman" w:cs="Times New Roman"/>
                <w:color w:val="000000"/>
              </w:rPr>
              <w:t xml:space="preserve"> грн.</w:t>
            </w:r>
          </w:p>
          <w:p w:rsidR="0045477A" w:rsidRPr="00AB301F" w:rsidRDefault="0045477A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  <w:color w:val="000000"/>
              </w:rPr>
              <w:t>Процесуальне керівництво здійснює Офіс Генерального прокурора.</w:t>
            </w:r>
          </w:p>
          <w:p w:rsidR="00452AB7" w:rsidRPr="00AB301F" w:rsidRDefault="00452AB7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AB301F">
              <w:rPr>
                <w:rFonts w:ascii="Times New Roman" w:hAnsi="Times New Roman" w:cs="Times New Roman"/>
              </w:rPr>
              <w:t xml:space="preserve">Зважаючи на дану інформацію хочу вкотре нагадати на неухильному дотримання вимог </w:t>
            </w:r>
            <w:proofErr w:type="spellStart"/>
            <w:r w:rsidRPr="00AB301F">
              <w:rPr>
                <w:rFonts w:ascii="Times New Roman" w:hAnsi="Times New Roman" w:cs="Times New Roman"/>
              </w:rPr>
              <w:t>антикорупційнога</w:t>
            </w:r>
            <w:proofErr w:type="spellEnd"/>
            <w:r w:rsidRPr="00AB301F">
              <w:rPr>
                <w:rFonts w:ascii="Times New Roman" w:hAnsi="Times New Roman" w:cs="Times New Roman"/>
              </w:rPr>
              <w:t xml:space="preserve"> законодавства та закону України про державну службу.</w:t>
            </w:r>
          </w:p>
          <w:p w:rsidR="00452AB7" w:rsidRPr="00AB301F" w:rsidRDefault="00452AB7" w:rsidP="00AB301F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AB301F">
              <w:rPr>
                <w:rFonts w:ascii="Times New Roman" w:hAnsi="Times New Roman" w:cs="Times New Roman"/>
              </w:rPr>
              <w:t>Посадові особи під час виконання своїх посадових обов’язав зобов’язані діяти в межах закону та наданих їм повноважень. Окрім того зобов’язані дотримуватися правил етичної поведінки, бути неупередженими, політично нейтральними та діяти в інтересах держави та довкілля.</w:t>
            </w:r>
          </w:p>
          <w:p w:rsidR="002225EA" w:rsidRPr="00152B4A" w:rsidRDefault="002225EA" w:rsidP="002225EA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</w:p>
          <w:p w:rsidR="00967381" w:rsidRPr="00DD0574" w:rsidRDefault="00452AB7" w:rsidP="00DD0574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D0574">
              <w:rPr>
                <w:rFonts w:ascii="Times New Roman" w:hAnsi="Times New Roman" w:cs="Times New Roman"/>
                <w:b/>
              </w:rPr>
              <w:t>2.2</w:t>
            </w:r>
            <w:r w:rsidRPr="00DD0574">
              <w:rPr>
                <w:rFonts w:ascii="Times New Roman" w:hAnsi="Times New Roman" w:cs="Times New Roman"/>
              </w:rPr>
              <w:t xml:space="preserve"> </w:t>
            </w:r>
            <w:r w:rsidR="00DD0574" w:rsidRPr="00DD0574">
              <w:rPr>
                <w:rFonts w:ascii="Times New Roman" w:hAnsi="Times New Roman" w:cs="Times New Roman"/>
                <w:b/>
              </w:rPr>
              <w:t>Відповідальність за вчинення корупційного або пов’язаного з корупцією правопорушення</w:t>
            </w:r>
            <w:r w:rsidR="00967381" w:rsidRPr="00DD0574">
              <w:rPr>
                <w:rFonts w:ascii="Times New Roman" w:hAnsi="Times New Roman" w:cs="Times New Roman"/>
              </w:rPr>
              <w:t>.</w:t>
            </w:r>
          </w:p>
          <w:p w:rsidR="00DD0574" w:rsidRDefault="00DD0574" w:rsidP="00DD0574">
            <w:pPr>
              <w:pStyle w:val="a3"/>
              <w:ind w:firstLine="426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bdr w:val="none" w:sz="0" w:space="0" w:color="auto" w:frame="1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bdr w:val="none" w:sz="0" w:space="0" w:color="auto" w:frame="1"/>
              </w:rPr>
              <w:t xml:space="preserve">За вчинення корупційного або пов’язаного з корупцією правопорушення передбачено кримінальну, адміністративну, цивільно-правову або дисциплінарну відповідальності.  </w:t>
            </w:r>
          </w:p>
          <w:p w:rsidR="00A5374E" w:rsidRPr="00AB301F" w:rsidRDefault="007514F5" w:rsidP="00DD0574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5374E" w:rsidRPr="00AB301F">
              <w:rPr>
                <w:rFonts w:ascii="Times New Roman" w:hAnsi="Times New Roman" w:cs="Times New Roman"/>
              </w:rPr>
              <w:t>орупційне правопорушення - діяння, що містить ознаки корупції, вчинене особою, зазначеною у частині першій статті 3 цього Закону, за яке законом встановлено кримінальну, дисциплінарну та/або цивільно</w:t>
            </w:r>
            <w:r>
              <w:rPr>
                <w:rFonts w:ascii="Times New Roman" w:hAnsi="Times New Roman" w:cs="Times New Roman"/>
              </w:rPr>
              <w:t>-</w:t>
            </w:r>
            <w:r w:rsidR="00A5374E" w:rsidRPr="00AB301F">
              <w:rPr>
                <w:rFonts w:ascii="Times New Roman" w:hAnsi="Times New Roman" w:cs="Times New Roman"/>
              </w:rPr>
              <w:t>правову відповідальність</w:t>
            </w:r>
            <w:r>
              <w:rPr>
                <w:rFonts w:ascii="Times New Roman" w:hAnsi="Times New Roman" w:cs="Times New Roman"/>
              </w:rPr>
              <w:t>.</w:t>
            </w:r>
            <w:r w:rsidR="00A5374E" w:rsidRPr="00AB301F">
              <w:rPr>
                <w:rFonts w:ascii="Times New Roman" w:hAnsi="Times New Roman" w:cs="Times New Roman"/>
              </w:rPr>
              <w:t xml:space="preserve"> </w:t>
            </w:r>
          </w:p>
          <w:p w:rsidR="00A5374E" w:rsidRPr="00AB301F" w:rsidRDefault="007514F5" w:rsidP="00DD057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5374E" w:rsidRPr="00AB301F">
              <w:rPr>
                <w:rFonts w:ascii="Times New Roman" w:hAnsi="Times New Roman" w:cs="Times New Roman"/>
              </w:rPr>
              <w:t>равопорушення, пов’язане з корупцією - діяння, що не містить ознак корупції, але порушує встановлені цим Законом вимоги, заборони та обмеження, вчинене особою, зазначеною у частині першій статті 3 цього Закону, за яке законом встановлено кримінальну, адміністративну, дисциплінарну та/або цивільно-правову відповідальність</w:t>
            </w:r>
            <w:r w:rsidR="007644FC">
              <w:rPr>
                <w:rFonts w:ascii="Times New Roman" w:hAnsi="Times New Roman" w:cs="Times New Roman"/>
              </w:rPr>
              <w:t>.</w:t>
            </w:r>
          </w:p>
          <w:p w:rsidR="007644FC" w:rsidRPr="007644FC" w:rsidRDefault="007644FC" w:rsidP="007644FC">
            <w:pPr>
              <w:pStyle w:val="rvps2"/>
              <w:shd w:val="clear" w:color="auto" w:fill="FFFFFF"/>
              <w:spacing w:before="0" w:beforeAutospacing="0" w:after="75" w:afterAutospacing="0"/>
              <w:ind w:firstLine="225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Відповідно до Примітки статті 45 Кримінального Кодексу України (далі – Кодекс) к</w:t>
            </w:r>
            <w:r w:rsidRPr="007644FC">
              <w:rPr>
                <w:color w:val="333333"/>
                <w:sz w:val="22"/>
                <w:szCs w:val="22"/>
              </w:rPr>
              <w:t xml:space="preserve">орупційними кримінальними правопорушеннями відповідно до </w:t>
            </w:r>
            <w:r>
              <w:rPr>
                <w:color w:val="333333"/>
                <w:sz w:val="22"/>
                <w:szCs w:val="22"/>
              </w:rPr>
              <w:t>Кодексу</w:t>
            </w:r>
            <w:r w:rsidRPr="007644FC">
              <w:rPr>
                <w:color w:val="333333"/>
                <w:sz w:val="22"/>
                <w:szCs w:val="22"/>
              </w:rPr>
              <w:t xml:space="preserve"> вважаються кримінальні правопорушення, передбачені статтями </w:t>
            </w:r>
            <w:hyperlink r:id="rId11" w:anchor="n1273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191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12" w:anchor="n1773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262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13" w:anchor="n2140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308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14" w:anchor="n2171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312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15" w:anchor="n2179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313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16" w:anchor="n2221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320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17" w:anchor="n2462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357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18" w:anchor="n2898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410</w:t>
              </w:r>
            </w:hyperlink>
            <w:r w:rsidRPr="007644FC">
              <w:rPr>
                <w:color w:val="333333"/>
                <w:sz w:val="22"/>
                <w:szCs w:val="22"/>
              </w:rPr>
              <w:t>, у випадку їх вчинення шляхом зловживання службовим становищем, а також кримінальні правопорушення, передбачені статтями </w:t>
            </w:r>
            <w:hyperlink r:id="rId19" w:anchor="n1432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210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20" w:anchor="n2436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354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21" w:anchor="n2535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364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22" w:anchor="n2547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364</w:t>
              </w:r>
            </w:hyperlink>
            <w:hyperlink r:id="rId23" w:anchor="n2547" w:history="1">
              <w:r w:rsidRPr="007644FC">
                <w:rPr>
                  <w:rStyle w:val="a6"/>
                  <w:rFonts w:eastAsiaTheme="minorEastAsia"/>
                  <w:b/>
                  <w:bCs/>
                  <w:color w:val="006600"/>
                  <w:sz w:val="22"/>
                  <w:szCs w:val="22"/>
                  <w:vertAlign w:val="superscript"/>
                </w:rPr>
                <w:t>-1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24" w:anchor="n2563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365</w:t>
              </w:r>
            </w:hyperlink>
            <w:hyperlink r:id="rId25" w:anchor="n2563" w:history="1">
              <w:r w:rsidRPr="007644FC">
                <w:rPr>
                  <w:rStyle w:val="a6"/>
                  <w:rFonts w:eastAsiaTheme="minorEastAsia"/>
                  <w:b/>
                  <w:bCs/>
                  <w:color w:val="006600"/>
                  <w:sz w:val="22"/>
                  <w:szCs w:val="22"/>
                  <w:vertAlign w:val="superscript"/>
                </w:rPr>
                <w:t>-2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26" w:anchor="n2583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368-369</w:t>
              </w:r>
            </w:hyperlink>
            <w:hyperlink r:id="rId27" w:anchor="n2583" w:history="1">
              <w:r w:rsidRPr="007644FC">
                <w:rPr>
                  <w:rStyle w:val="a6"/>
                  <w:rFonts w:eastAsiaTheme="minorEastAsia"/>
                  <w:b/>
                  <w:bCs/>
                  <w:color w:val="006600"/>
                  <w:sz w:val="22"/>
                  <w:szCs w:val="22"/>
                  <w:vertAlign w:val="superscript"/>
                </w:rPr>
                <w:t>-2</w:t>
              </w:r>
            </w:hyperlink>
            <w:r w:rsidRPr="007644FC">
              <w:rPr>
                <w:color w:val="333333"/>
                <w:sz w:val="22"/>
                <w:szCs w:val="22"/>
              </w:rPr>
              <w:t> цього Кодексу.</w:t>
            </w:r>
          </w:p>
          <w:p w:rsidR="007644FC" w:rsidRPr="007644FC" w:rsidRDefault="007644FC" w:rsidP="007644FC">
            <w:pPr>
              <w:pStyle w:val="rvps2"/>
              <w:shd w:val="clear" w:color="auto" w:fill="FFFFFF"/>
              <w:spacing w:before="0" w:beforeAutospacing="0" w:after="75" w:afterAutospacing="0"/>
              <w:ind w:firstLine="225"/>
              <w:jc w:val="both"/>
              <w:rPr>
                <w:color w:val="333333"/>
                <w:sz w:val="22"/>
                <w:szCs w:val="22"/>
              </w:rPr>
            </w:pPr>
            <w:bookmarkStart w:id="0" w:name="n3844"/>
            <w:bookmarkEnd w:id="0"/>
            <w:r w:rsidRPr="007644FC">
              <w:rPr>
                <w:color w:val="333333"/>
                <w:sz w:val="22"/>
                <w:szCs w:val="22"/>
              </w:rPr>
              <w:t>Кримінальними правопорушеннями, пов’язаними з корупцією, відповідно до цього Кодексу вважаються кримінальні правопорушення, передбачені </w:t>
            </w:r>
            <w:hyperlink r:id="rId28" w:anchor="n3761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статтями 366</w:t>
              </w:r>
            </w:hyperlink>
            <w:hyperlink r:id="rId29" w:anchor="n3761" w:history="1">
              <w:r w:rsidRPr="007644FC">
                <w:rPr>
                  <w:rStyle w:val="a6"/>
                  <w:rFonts w:eastAsiaTheme="minorEastAsia"/>
                  <w:b/>
                  <w:bCs/>
                  <w:color w:val="006600"/>
                  <w:sz w:val="22"/>
                  <w:szCs w:val="22"/>
                  <w:vertAlign w:val="superscript"/>
                </w:rPr>
                <w:t>-2</w:t>
              </w:r>
            </w:hyperlink>
            <w:r w:rsidRPr="007644FC">
              <w:rPr>
                <w:color w:val="333333"/>
                <w:sz w:val="22"/>
                <w:szCs w:val="22"/>
              </w:rPr>
              <w:t>, </w:t>
            </w:r>
            <w:hyperlink r:id="rId30" w:anchor="n3767" w:history="1">
              <w:r w:rsidRPr="007644FC">
                <w:rPr>
                  <w:rStyle w:val="a6"/>
                  <w:rFonts w:eastAsiaTheme="minorEastAsia"/>
                  <w:color w:val="006600"/>
                  <w:sz w:val="22"/>
                  <w:szCs w:val="22"/>
                </w:rPr>
                <w:t>366</w:t>
              </w:r>
            </w:hyperlink>
            <w:hyperlink r:id="rId31" w:anchor="n3767" w:history="1">
              <w:r w:rsidRPr="007644FC">
                <w:rPr>
                  <w:rStyle w:val="a6"/>
                  <w:rFonts w:eastAsiaTheme="minorEastAsia"/>
                  <w:b/>
                  <w:bCs/>
                  <w:color w:val="006600"/>
                  <w:sz w:val="22"/>
                  <w:szCs w:val="22"/>
                  <w:vertAlign w:val="superscript"/>
                </w:rPr>
                <w:t>-3</w:t>
              </w:r>
            </w:hyperlink>
            <w:r w:rsidRPr="007644FC">
              <w:rPr>
                <w:color w:val="333333"/>
                <w:sz w:val="22"/>
                <w:szCs w:val="22"/>
              </w:rPr>
              <w:t> цього Кодексу.</w:t>
            </w:r>
          </w:p>
          <w:p w:rsidR="00AB301F" w:rsidRPr="00AB301F" w:rsidRDefault="007644FC" w:rsidP="007644FC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AB301F">
              <w:rPr>
                <w:rFonts w:ascii="Times New Roman" w:hAnsi="Times New Roman" w:cs="Times New Roman"/>
              </w:rPr>
              <w:t xml:space="preserve"> </w:t>
            </w:r>
            <w:r w:rsidR="00A5374E" w:rsidRPr="00AB301F">
              <w:rPr>
                <w:rFonts w:ascii="Times New Roman" w:hAnsi="Times New Roman" w:cs="Times New Roman"/>
              </w:rPr>
              <w:t xml:space="preserve">Кодексом України про адміністративні правопорушення (далі - </w:t>
            </w:r>
            <w:proofErr w:type="spellStart"/>
            <w:r w:rsidR="00A5374E" w:rsidRPr="00AB301F">
              <w:rPr>
                <w:rFonts w:ascii="Times New Roman" w:hAnsi="Times New Roman" w:cs="Times New Roman"/>
              </w:rPr>
              <w:t>КУпАП</w:t>
            </w:r>
            <w:proofErr w:type="spellEnd"/>
            <w:r w:rsidR="00A5374E" w:rsidRPr="00AB301F">
              <w:rPr>
                <w:rFonts w:ascii="Times New Roman" w:hAnsi="Times New Roman" w:cs="Times New Roman"/>
              </w:rPr>
              <w:t>) адміністративн</w:t>
            </w:r>
            <w:r>
              <w:rPr>
                <w:rFonts w:ascii="Times New Roman" w:hAnsi="Times New Roman" w:cs="Times New Roman"/>
              </w:rPr>
              <w:t>і</w:t>
            </w:r>
            <w:r w:rsidR="00A5374E" w:rsidRPr="00AB301F">
              <w:rPr>
                <w:rFonts w:ascii="Times New Roman" w:hAnsi="Times New Roman" w:cs="Times New Roman"/>
              </w:rPr>
              <w:t xml:space="preserve"> правопорушень, пов'язаних з </w:t>
            </w:r>
            <w:r>
              <w:rPr>
                <w:rFonts w:ascii="Times New Roman" w:hAnsi="Times New Roman" w:cs="Times New Roman"/>
              </w:rPr>
              <w:t xml:space="preserve">корупцією зазначені в Розділі 13-А </w:t>
            </w:r>
            <w:proofErr w:type="spellStart"/>
            <w:r>
              <w:rPr>
                <w:rFonts w:ascii="Times New Roman" w:hAnsi="Times New Roman" w:cs="Times New Roman"/>
              </w:rPr>
              <w:t>КУпАПу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5374E" w:rsidRPr="00AB301F" w:rsidRDefault="00A5374E" w:rsidP="00DD0574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</w:rPr>
              <w:t>До дисциплінарної відповідальності за вчинення корупційного правопорушення винні особи притягаються на підставі норм Кодексу законів про працю України</w:t>
            </w:r>
            <w:r w:rsidR="007644FC">
              <w:rPr>
                <w:rFonts w:ascii="Times New Roman" w:hAnsi="Times New Roman" w:cs="Times New Roman"/>
              </w:rPr>
              <w:t xml:space="preserve"> та Законом України «Про державну службу»</w:t>
            </w:r>
            <w:r w:rsidRPr="00AB301F">
              <w:rPr>
                <w:rFonts w:ascii="Times New Roman" w:hAnsi="Times New Roman" w:cs="Times New Roman"/>
              </w:rPr>
              <w:t>. За вказані порушення до особи може бути застосовано один з таких заходів стягнення: догана чи звільнення.</w:t>
            </w:r>
          </w:p>
          <w:p w:rsidR="002225EA" w:rsidRPr="00AB301F" w:rsidRDefault="002225EA" w:rsidP="00AB30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01862" w:rsidRPr="00801862" w:rsidRDefault="00F74792" w:rsidP="00967381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01862">
              <w:rPr>
                <w:rFonts w:ascii="Times New Roman" w:hAnsi="Times New Roman" w:cs="Times New Roman"/>
                <w:b/>
                <w:color w:val="000000"/>
              </w:rPr>
              <w:t xml:space="preserve">2.3 </w:t>
            </w:r>
            <w:r w:rsidR="00801862" w:rsidRPr="00801862">
              <w:rPr>
                <w:rFonts w:ascii="Times New Roman" w:hAnsi="Times New Roman" w:cs="Times New Roman"/>
                <w:b/>
              </w:rPr>
              <w:t>Декларування та подання повідомлення про суттєві зміни в майновому стані</w:t>
            </w:r>
            <w:r w:rsidR="00801862" w:rsidRPr="0080186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4657" w:rsidRPr="00152B4A" w:rsidRDefault="00967381" w:rsidP="00967381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301F">
              <w:rPr>
                <w:rFonts w:ascii="Times New Roman" w:hAnsi="Times New Roman" w:cs="Times New Roman"/>
                <w:color w:val="000000"/>
              </w:rPr>
              <w:t xml:space="preserve">Одним  із превентивних заходів уникнення отримання підозри за незаконне </w:t>
            </w:r>
            <w:r w:rsidR="00152B4A" w:rsidRPr="00AB301F">
              <w:rPr>
                <w:rFonts w:ascii="Times New Roman" w:hAnsi="Times New Roman" w:cs="Times New Roman"/>
                <w:color w:val="000000"/>
              </w:rPr>
              <w:t>збагачення є подання декларації</w:t>
            </w:r>
            <w:r w:rsidRPr="00AB301F">
              <w:rPr>
                <w:rFonts w:ascii="Times New Roman" w:hAnsi="Times New Roman" w:cs="Times New Roman"/>
                <w:color w:val="000000"/>
              </w:rPr>
              <w:t xml:space="preserve"> особи уповноваженої на виконання</w:t>
            </w:r>
            <w:r w:rsidRPr="00152B4A">
              <w:rPr>
                <w:rFonts w:ascii="Times New Roman" w:hAnsi="Times New Roman" w:cs="Times New Roman"/>
                <w:color w:val="000000"/>
              </w:rPr>
              <w:t xml:space="preserve"> функцій держави </w:t>
            </w:r>
            <w:r w:rsidR="00152B4A">
              <w:rPr>
                <w:rFonts w:ascii="Times New Roman" w:hAnsi="Times New Roman" w:cs="Times New Roman"/>
                <w:color w:val="000000"/>
              </w:rPr>
              <w:t>або</w:t>
            </w:r>
            <w:r w:rsidRPr="00152B4A">
              <w:rPr>
                <w:rFonts w:ascii="Times New Roman" w:hAnsi="Times New Roman" w:cs="Times New Roman"/>
                <w:color w:val="000000"/>
              </w:rPr>
              <w:t xml:space="preserve"> місцевого самоврядування.  </w:t>
            </w:r>
          </w:p>
          <w:p w:rsidR="00E34657" w:rsidRPr="00152B4A" w:rsidRDefault="00E34657" w:rsidP="00E34657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2B4A">
              <w:rPr>
                <w:rFonts w:ascii="Times New Roman" w:hAnsi="Times New Roman" w:cs="Times New Roman"/>
                <w:color w:val="000000"/>
              </w:rPr>
              <w:t>Також нагадую, що суб’єкти декларування, які займають посади віднесені до посад з високим корупційним ризиком або займають відповідальне або особливо відповідальне станов</w:t>
            </w:r>
            <w:r w:rsidR="00452AB7" w:rsidRPr="00152B4A">
              <w:rPr>
                <w:rFonts w:ascii="Times New Roman" w:hAnsi="Times New Roman" w:cs="Times New Roman"/>
                <w:color w:val="000000"/>
              </w:rPr>
              <w:t xml:space="preserve">ище  зобов’язані подати </w:t>
            </w:r>
            <w:proofErr w:type="spellStart"/>
            <w:r w:rsidR="00452AB7" w:rsidRPr="00152B4A">
              <w:rPr>
                <w:rFonts w:ascii="Times New Roman" w:hAnsi="Times New Roman" w:cs="Times New Roman"/>
                <w:color w:val="000000"/>
              </w:rPr>
              <w:t>ППСЗвСМ</w:t>
            </w:r>
            <w:proofErr w:type="spellEnd"/>
            <w:r w:rsidRPr="00152B4A">
              <w:rPr>
                <w:rFonts w:ascii="Times New Roman" w:hAnsi="Times New Roman" w:cs="Times New Roman"/>
                <w:color w:val="000000"/>
              </w:rPr>
              <w:t>. Таке повідомлення подається протягом 10 календарних днів з моменту отримання доходу, придбання майна чи здійснення видатку на суму що перевищує 50 прожиткових мінімумів для працездатних осіб станом на 01 січня у звітному р</w:t>
            </w:r>
            <w:r w:rsidR="00801862">
              <w:rPr>
                <w:rFonts w:ascii="Times New Roman" w:hAnsi="Times New Roman" w:cs="Times New Roman"/>
                <w:color w:val="000000"/>
              </w:rPr>
              <w:t>оці</w:t>
            </w:r>
            <w:r w:rsidR="0084545E">
              <w:rPr>
                <w:rFonts w:ascii="Times New Roman" w:hAnsi="Times New Roman" w:cs="Times New Roman"/>
                <w:color w:val="000000"/>
              </w:rPr>
              <w:t>.</w:t>
            </w:r>
            <w:r w:rsidR="008018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2B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4545E">
              <w:rPr>
                <w:rFonts w:ascii="Times New Roman" w:hAnsi="Times New Roman" w:cs="Times New Roman"/>
                <w:color w:val="000000"/>
              </w:rPr>
              <w:t>У</w:t>
            </w:r>
            <w:r w:rsidRPr="00152B4A">
              <w:rPr>
                <w:rFonts w:ascii="Times New Roman" w:hAnsi="Times New Roman" w:cs="Times New Roman"/>
                <w:color w:val="000000"/>
              </w:rPr>
              <w:t xml:space="preserve"> 2025 році ця сума складає 151 тис 400 грн.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>Президент України 15 липня </w:t>
            </w:r>
            <w:hyperlink r:id="rId32" w:history="1">
              <w:r w:rsidRPr="00152B4A">
                <w:rPr>
                  <w:rStyle w:val="a6"/>
                  <w:rFonts w:ascii="Times New Roman" w:hAnsi="Times New Roman" w:cs="Times New Roman"/>
                </w:rPr>
                <w:t>підписав</w:t>
              </w:r>
            </w:hyperlink>
            <w:r w:rsidRPr="00152B4A">
              <w:rPr>
                <w:rFonts w:ascii="Times New Roman" w:hAnsi="Times New Roman" w:cs="Times New Roman"/>
              </w:rPr>
              <w:t xml:space="preserve"> Закон України </w:t>
            </w:r>
            <w:proofErr w:type="spellStart"/>
            <w:r w:rsidRPr="00152B4A">
              <w:rPr>
                <w:rFonts w:ascii="Times New Roman" w:hAnsi="Times New Roman" w:cs="Times New Roman"/>
              </w:rPr>
              <w:t>“Про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внесення змін до Кодексу України про адміністративні правопорушення, Кримінального кодексу України, Кримінального процесуального кодексу України та інших законодавчих актів України щодо підвищення відповідальності за корупційні або пов’язані з корупцією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правопорушення”</w:t>
            </w:r>
            <w:proofErr w:type="spellEnd"/>
            <w:r w:rsidRPr="00152B4A">
              <w:rPr>
                <w:rFonts w:ascii="Times New Roman" w:hAnsi="Times New Roman" w:cs="Times New Roman"/>
              </w:rPr>
              <w:t>. 16 липня закон </w:t>
            </w:r>
            <w:hyperlink r:id="rId33" w:history="1">
              <w:r w:rsidRPr="00152B4A">
                <w:rPr>
                  <w:rStyle w:val="a6"/>
                  <w:rFonts w:ascii="Times New Roman" w:hAnsi="Times New Roman" w:cs="Times New Roman"/>
                </w:rPr>
                <w:t>опубліковано</w:t>
              </w:r>
            </w:hyperlink>
            <w:r w:rsidRPr="00152B4A">
              <w:rPr>
                <w:rFonts w:ascii="Times New Roman" w:hAnsi="Times New Roman" w:cs="Times New Roman"/>
              </w:rPr>
              <w:t>, 17 липня він набуде чинності.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Style w:val="ab"/>
                <w:rFonts w:ascii="Times New Roman" w:hAnsi="Times New Roman" w:cs="Times New Roman"/>
                <w:color w:val="000000"/>
              </w:rPr>
              <w:lastRenderedPageBreak/>
              <w:t>Закон підвищив поріг для адміністративної та кримінальної відповідальності посадовців за недостовірне декларування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 xml:space="preserve">До внесення змін адміністративна відповідальність за статтею 172-6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КУпАП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B4A">
              <w:rPr>
                <w:rFonts w:ascii="Times New Roman" w:hAnsi="Times New Roman" w:cs="Times New Roman"/>
              </w:rPr>
              <w:t>“Порушення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вимог фінансового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контролю”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наставала, якщо посадовець зазначив у декларації недостовірні відомості про майно чи інші об’єкти декларування, розбіжність у вартості яких становила від 100 до 500 прожиткових мінімумів для працездатних осіб (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, в 2025 році, до прикладу, це  від 302,8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до 1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514 тис. грн.). Адміністративне правопорушення виникає, якщо в декларації є недостовірні відомості на суму від 150 до 750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(тобто в 2025 році це від 454,2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до 2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271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>). 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 xml:space="preserve">Кримінальна відповідальність за ст. 366-2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ККУ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B4A">
              <w:rPr>
                <w:rFonts w:ascii="Times New Roman" w:hAnsi="Times New Roman" w:cs="Times New Roman"/>
              </w:rPr>
              <w:t>”Декларування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недостовірної </w:t>
            </w:r>
            <w:proofErr w:type="spellStart"/>
            <w:r w:rsidRPr="00152B4A">
              <w:rPr>
                <w:rFonts w:ascii="Times New Roman" w:hAnsi="Times New Roman" w:cs="Times New Roman"/>
              </w:rPr>
              <w:t>інформації”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наступала, якщо розбіжності в декларації перевищували суму від 500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514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в 2025 році) до 2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(6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56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>  в 2025 році).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 xml:space="preserve">Тепер у відповідній статті збільшені порогові значення: за частиною першою з 750  до 2,5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(2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271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- 7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570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  в 2025 році); за частиною другою — на понад 2,5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(7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570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>  в 2025 році).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Style w:val="ab"/>
                <w:rFonts w:ascii="Times New Roman" w:hAnsi="Times New Roman" w:cs="Times New Roman"/>
                <w:color w:val="000000"/>
              </w:rPr>
              <w:t>Закон знижує пороги кримінальної відповідальності за незаконне збагачення та розширює коло осіб, які можуть бути притягнуті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 xml:space="preserve">Положення закону понизили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порогове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значення кримінальної відповідальності за незаконне збагачення (ст. 368</w:t>
            </w:r>
            <w:r w:rsidRPr="00152B4A">
              <w:rPr>
                <w:rFonts w:ascii="Times New Roman" w:hAnsi="Times New Roman" w:cs="Times New Roman"/>
              </w:rPr>
              <w:noBreakHyphen/>
              <w:t xml:space="preserve">5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ККУ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) до трьох тисяч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, що дорівнює  9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084 тис. грн. Раніше кримінальна відповідальність посадовця наставала, якщо вартість набутих ним активів перевищувала офіційний дохід на 6,5 тис. неоподатковуваних мінімумів доходів громадян (9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млн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841 тис.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грн</w:t>
            </w:r>
            <w:proofErr w:type="spellEnd"/>
            <w:r w:rsidRPr="00152B4A">
              <w:rPr>
                <w:rFonts w:ascii="Times New Roman" w:hAnsi="Times New Roman" w:cs="Times New Roman"/>
              </w:rPr>
              <w:t>) і більше.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>Крім того, до переліку осіб, уповноважених на виконання функцій держави або місцевого самоврядування, які можуть бути притягнуті до відповідальності за незаконне збагачення, додано нові категорії — зокрема, членів військово-лікарських комісій (ВЛК) та колишніх працівників медико-соціальних експертних комісій (МСЕК).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Style w:val="ab"/>
                <w:rFonts w:ascii="Times New Roman" w:hAnsi="Times New Roman" w:cs="Times New Roman"/>
                <w:color w:val="000000"/>
              </w:rPr>
              <w:t>Змінено пороги для цивільної конфіскації необґрунтованих активів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 xml:space="preserve">Також закон  вносить зміни до ст. 290 Цивільного процесуального кодексу (ЦПК) України </w:t>
            </w:r>
            <w:proofErr w:type="spellStart"/>
            <w:r w:rsidRPr="00152B4A">
              <w:rPr>
                <w:rFonts w:ascii="Times New Roman" w:hAnsi="Times New Roman" w:cs="Times New Roman"/>
              </w:rPr>
              <w:t>“Пред’явлення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 позову про визнання необґрунтованими активів та їх стягнення в дохід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держави”</w:t>
            </w:r>
            <w:proofErr w:type="spellEnd"/>
            <w:r w:rsidRPr="00152B4A">
              <w:rPr>
                <w:rFonts w:ascii="Times New Roman" w:hAnsi="Times New Roman" w:cs="Times New Roman"/>
              </w:rPr>
              <w:t>, змінюючи різницю між вартістю набутих активів із законними доходами.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 xml:space="preserve">Тепер такий позов подається, якщо різниця між вартістю активів особи, уповноваженої на виконання функцій держави або місцевого самоврядування, та її законними доходами перевищує 750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 xml:space="preserve">. Раніше цей поріг становив 500 </w:t>
            </w:r>
            <w:proofErr w:type="spellStart"/>
            <w:r w:rsidRPr="00152B4A">
              <w:rPr>
                <w:rFonts w:ascii="Times New Roman" w:hAnsi="Times New Roman" w:cs="Times New Roman"/>
              </w:rPr>
              <w:t>ПМ</w:t>
            </w:r>
            <w:proofErr w:type="spellEnd"/>
            <w:r w:rsidRPr="00152B4A">
              <w:rPr>
                <w:rFonts w:ascii="Times New Roman" w:hAnsi="Times New Roman" w:cs="Times New Roman"/>
              </w:rPr>
              <w:t>.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Style w:val="ab"/>
                <w:rFonts w:ascii="Times New Roman" w:hAnsi="Times New Roman" w:cs="Times New Roman"/>
                <w:color w:val="000000"/>
              </w:rPr>
              <w:t>Встановлено терміни перебування в Реєстрі порушників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>Закон щодо підвищення відповідальності посадовців за корупційні правопорушення також визначає строк зберігання відомостей в </w:t>
            </w:r>
            <w:hyperlink r:id="rId34" w:history="1">
              <w:r w:rsidRPr="00152B4A">
                <w:rPr>
                  <w:rStyle w:val="a6"/>
                  <w:rFonts w:ascii="Times New Roman" w:hAnsi="Times New Roman" w:cs="Times New Roman"/>
                </w:rPr>
                <w:t>Єдиному державному реєстрі осіб, які вчинили корупційні або пов’язані з корупцією правопорушення</w:t>
              </w:r>
            </w:hyperlink>
            <w:r w:rsidRPr="00152B4A">
              <w:rPr>
                <w:rFonts w:ascii="Times New Roman" w:hAnsi="Times New Roman" w:cs="Times New Roman"/>
              </w:rPr>
              <w:t> (Реєстру порушників). Зміни до ст. 59 Закону України «Про запобігання корупції» передбачають перебування відомостей в Реєстрі порушників: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>один рік — для відомостей про притягнення до цивільно-правової відповідальності фізичної особи за вчинення корупційних або пов'язаних з корупцією правопорушень чи накладення адміністративного стягнення на фізичну особу за вчинення корупційного або пов'язаного з корупцією правопорушення;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>до погашення або зняття судимості з особи — для відомостей про притягнення до кримінальної відповідальності фізичної особи за вчинення корупційних або пов'язаних з корупцією правопорушень; </w:t>
            </w:r>
          </w:p>
          <w:p w:rsidR="00152B4A" w:rsidRPr="00152B4A" w:rsidRDefault="00152B4A" w:rsidP="00152B4A">
            <w:pPr>
              <w:pStyle w:val="a3"/>
              <w:ind w:firstLine="426"/>
              <w:jc w:val="both"/>
              <w:rPr>
                <w:rFonts w:ascii="Times New Roman" w:hAnsi="Times New Roman" w:cs="Times New Roman"/>
              </w:rPr>
            </w:pPr>
            <w:r w:rsidRPr="00152B4A">
              <w:rPr>
                <w:rFonts w:ascii="Times New Roman" w:hAnsi="Times New Roman" w:cs="Times New Roman"/>
              </w:rPr>
              <w:t>п'ять  років — для відомостей про юридичних осіб, до яких застосовано заходи кримінально-правового характеру (</w:t>
            </w:r>
            <w:hyperlink r:id="rId35" w:anchor="n579" w:history="1">
              <w:r w:rsidRPr="00152B4A">
                <w:rPr>
                  <w:rStyle w:val="a6"/>
                  <w:rFonts w:ascii="Times New Roman" w:hAnsi="Times New Roman" w:cs="Times New Roman"/>
                </w:rPr>
                <w:t>ст. 96-6 КК України</w:t>
              </w:r>
            </w:hyperlink>
            <w:r w:rsidRPr="00152B4A">
              <w:rPr>
                <w:rFonts w:ascii="Times New Roman" w:hAnsi="Times New Roman" w:cs="Times New Roman"/>
              </w:rPr>
              <w:t>) у зв'язку з вчиненням корупційного правопорушення.</w:t>
            </w:r>
          </w:p>
          <w:p w:rsidR="00E34657" w:rsidRDefault="00152B4A" w:rsidP="00E34657">
            <w:pPr>
              <w:pStyle w:val="a3"/>
              <w:ind w:firstLine="426"/>
              <w:jc w:val="both"/>
              <w:rPr>
                <w:color w:val="000000"/>
              </w:rPr>
            </w:pPr>
            <w:r w:rsidRPr="00152B4A">
              <w:rPr>
                <w:rFonts w:ascii="Times New Roman" w:hAnsi="Times New Roman" w:cs="Times New Roman"/>
              </w:rPr>
              <w:t>Після завершення визначених строків відомості про особу в Реєстрі правопорушників підлягають виключенню.</w:t>
            </w:r>
          </w:p>
          <w:p w:rsidR="00E90AAE" w:rsidRPr="00E90AAE" w:rsidRDefault="00E34657" w:rsidP="00E34657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7F3D68" w:rsidRDefault="007F3D68" w:rsidP="007F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lastRenderedPageBreak/>
        <w:t xml:space="preserve">Закріплення вивченого матеріалу – </w:t>
      </w:r>
      <w:r w:rsidR="0045477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C618C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7F3D68" w:rsidRPr="004C618C" w:rsidRDefault="007F3D68" w:rsidP="007F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 xml:space="preserve">Підведення підсумків – </w:t>
      </w:r>
      <w:r w:rsidR="0045477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C618C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7F3D68" w:rsidRPr="004C618C" w:rsidRDefault="007F3D68" w:rsidP="007F3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вказати на питання, які вимагають підвищеної уваги;</w:t>
      </w:r>
    </w:p>
    <w:p w:rsidR="007F3D68" w:rsidRPr="004C618C" w:rsidRDefault="007F3D68" w:rsidP="007F3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відповісти на запитання</w:t>
      </w:r>
    </w:p>
    <w:p w:rsidR="00B82EA3" w:rsidRDefault="00B82EA3" w:rsidP="00587E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E14" w:rsidRPr="004C618C" w:rsidRDefault="00587E14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План-конспект склав:</w:t>
      </w:r>
    </w:p>
    <w:p w:rsidR="002D7A6E" w:rsidRDefault="00B82EA3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Головний спеціаліст</w:t>
      </w:r>
      <w:r w:rsidR="002D7A6E">
        <w:rPr>
          <w:rFonts w:ascii="Times New Roman" w:hAnsi="Times New Roman" w:cs="Times New Roman"/>
          <w:sz w:val="24"/>
          <w:szCs w:val="24"/>
        </w:rPr>
        <w:t xml:space="preserve"> з питань </w:t>
      </w:r>
    </w:p>
    <w:p w:rsidR="00587E14" w:rsidRPr="004C618C" w:rsidRDefault="002D7A6E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запобігання та виявлення корупції                                                                 Ірина </w:t>
      </w:r>
      <w:r w:rsidR="00B82EA3">
        <w:rPr>
          <w:rFonts w:ascii="Times New Roman" w:hAnsi="Times New Roman" w:cs="Times New Roman"/>
          <w:sz w:val="24"/>
          <w:szCs w:val="24"/>
        </w:rPr>
        <w:t>ПАРЕЙКО</w:t>
      </w:r>
    </w:p>
    <w:p w:rsidR="00587E14" w:rsidRPr="004C618C" w:rsidRDefault="00587E14" w:rsidP="007A3B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C96" w:rsidRPr="004C618C" w:rsidRDefault="00587E14" w:rsidP="007A3BD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«__</w:t>
      </w:r>
      <w:r w:rsidR="004676D6">
        <w:rPr>
          <w:rFonts w:ascii="Times New Roman" w:hAnsi="Times New Roman" w:cs="Times New Roman"/>
          <w:sz w:val="24"/>
          <w:szCs w:val="24"/>
        </w:rPr>
        <w:t>03</w:t>
      </w:r>
      <w:r w:rsidRPr="004C618C">
        <w:rPr>
          <w:rFonts w:ascii="Times New Roman" w:hAnsi="Times New Roman" w:cs="Times New Roman"/>
          <w:sz w:val="24"/>
          <w:szCs w:val="24"/>
        </w:rPr>
        <w:t>__»_</w:t>
      </w:r>
      <w:r w:rsidR="004676D6">
        <w:rPr>
          <w:rFonts w:ascii="Times New Roman" w:hAnsi="Times New Roman" w:cs="Times New Roman"/>
          <w:sz w:val="24"/>
          <w:szCs w:val="24"/>
        </w:rPr>
        <w:t>листопада</w:t>
      </w:r>
      <w:r w:rsidRPr="004C618C">
        <w:rPr>
          <w:rFonts w:ascii="Times New Roman" w:hAnsi="Times New Roman" w:cs="Times New Roman"/>
          <w:sz w:val="24"/>
          <w:szCs w:val="24"/>
        </w:rPr>
        <w:t>_20</w:t>
      </w:r>
      <w:r w:rsidR="0042042E" w:rsidRPr="004C618C">
        <w:rPr>
          <w:rFonts w:ascii="Times New Roman" w:hAnsi="Times New Roman" w:cs="Times New Roman"/>
          <w:sz w:val="24"/>
          <w:szCs w:val="24"/>
        </w:rPr>
        <w:t>2</w:t>
      </w:r>
      <w:r w:rsidR="004676D6">
        <w:rPr>
          <w:rFonts w:ascii="Times New Roman" w:hAnsi="Times New Roman" w:cs="Times New Roman"/>
          <w:sz w:val="24"/>
          <w:szCs w:val="24"/>
        </w:rPr>
        <w:t xml:space="preserve">5_ </w:t>
      </w:r>
      <w:r w:rsidRPr="004C618C">
        <w:rPr>
          <w:rFonts w:ascii="Times New Roman" w:hAnsi="Times New Roman" w:cs="Times New Roman"/>
          <w:sz w:val="24"/>
          <w:szCs w:val="24"/>
        </w:rPr>
        <w:t>року</w:t>
      </w:r>
    </w:p>
    <w:sectPr w:rsidR="00B23C96" w:rsidRPr="004C618C" w:rsidSect="00AB301F">
      <w:pgSz w:w="11906" w:h="16838"/>
      <w:pgMar w:top="426" w:right="850" w:bottom="56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766"/>
    <w:multiLevelType w:val="multilevel"/>
    <w:tmpl w:val="3C5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73A37"/>
    <w:multiLevelType w:val="hybridMultilevel"/>
    <w:tmpl w:val="10249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F7D68"/>
    <w:multiLevelType w:val="multilevel"/>
    <w:tmpl w:val="8C7CEDC0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3">
    <w:nsid w:val="0B0D2109"/>
    <w:multiLevelType w:val="multilevel"/>
    <w:tmpl w:val="2E4E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42424"/>
    <w:multiLevelType w:val="multilevel"/>
    <w:tmpl w:val="4A6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6755A"/>
    <w:multiLevelType w:val="multilevel"/>
    <w:tmpl w:val="8A7C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97E82"/>
    <w:multiLevelType w:val="multilevel"/>
    <w:tmpl w:val="4B9CF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15BC12DE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1B2ECD"/>
    <w:multiLevelType w:val="hybridMultilevel"/>
    <w:tmpl w:val="E8B614CC"/>
    <w:lvl w:ilvl="0" w:tplc="286861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9E47426"/>
    <w:multiLevelType w:val="multilevel"/>
    <w:tmpl w:val="5D4E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542F2"/>
    <w:multiLevelType w:val="hybridMultilevel"/>
    <w:tmpl w:val="C39815B6"/>
    <w:lvl w:ilvl="0" w:tplc="B27CC6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C5035"/>
    <w:multiLevelType w:val="multilevel"/>
    <w:tmpl w:val="749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686783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13">
    <w:nsid w:val="2515405B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6651A30"/>
    <w:multiLevelType w:val="multilevel"/>
    <w:tmpl w:val="C6AE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CC4647"/>
    <w:multiLevelType w:val="multilevel"/>
    <w:tmpl w:val="BD5C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B3359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A1C31BD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A7A35AE"/>
    <w:multiLevelType w:val="multilevel"/>
    <w:tmpl w:val="19C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7142A8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6B03A39"/>
    <w:multiLevelType w:val="multilevel"/>
    <w:tmpl w:val="CE5296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381D6AEE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22">
    <w:nsid w:val="3A7F6CA0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23">
    <w:nsid w:val="3AB563D9"/>
    <w:multiLevelType w:val="multilevel"/>
    <w:tmpl w:val="72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4B5C3D"/>
    <w:multiLevelType w:val="multilevel"/>
    <w:tmpl w:val="D790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064F5B"/>
    <w:multiLevelType w:val="multilevel"/>
    <w:tmpl w:val="3CB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BE3017"/>
    <w:multiLevelType w:val="multilevel"/>
    <w:tmpl w:val="54824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05F0DCC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2233D74"/>
    <w:multiLevelType w:val="multilevel"/>
    <w:tmpl w:val="AF68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427374"/>
    <w:multiLevelType w:val="hybridMultilevel"/>
    <w:tmpl w:val="D49E6CCE"/>
    <w:lvl w:ilvl="0" w:tplc="B8A89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01B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EC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EF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0D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63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239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E1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48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69F6D0F"/>
    <w:multiLevelType w:val="multilevel"/>
    <w:tmpl w:val="349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77A1C41"/>
    <w:multiLevelType w:val="multilevel"/>
    <w:tmpl w:val="4E0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A04853"/>
    <w:multiLevelType w:val="multilevel"/>
    <w:tmpl w:val="D46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AC0EC9"/>
    <w:multiLevelType w:val="hybridMultilevel"/>
    <w:tmpl w:val="71E86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B1ED8"/>
    <w:multiLevelType w:val="multilevel"/>
    <w:tmpl w:val="FEC4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102BD3"/>
    <w:multiLevelType w:val="hybridMultilevel"/>
    <w:tmpl w:val="30E89BE0"/>
    <w:lvl w:ilvl="0" w:tplc="F5904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D2E70"/>
    <w:multiLevelType w:val="multilevel"/>
    <w:tmpl w:val="850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526C0B"/>
    <w:multiLevelType w:val="multilevel"/>
    <w:tmpl w:val="3BA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8813F3"/>
    <w:multiLevelType w:val="multilevel"/>
    <w:tmpl w:val="FF5C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453285"/>
    <w:multiLevelType w:val="multilevel"/>
    <w:tmpl w:val="98D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4B45F3"/>
    <w:multiLevelType w:val="multilevel"/>
    <w:tmpl w:val="7CF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5A3944"/>
    <w:multiLevelType w:val="hybridMultilevel"/>
    <w:tmpl w:val="8620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96EC8"/>
    <w:multiLevelType w:val="multilevel"/>
    <w:tmpl w:val="8C9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1541F4"/>
    <w:multiLevelType w:val="multilevel"/>
    <w:tmpl w:val="C24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8E5486"/>
    <w:multiLevelType w:val="multilevel"/>
    <w:tmpl w:val="A96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B76FA1"/>
    <w:multiLevelType w:val="hybridMultilevel"/>
    <w:tmpl w:val="23C8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8E1A27"/>
    <w:multiLevelType w:val="hybridMultilevel"/>
    <w:tmpl w:val="23C8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35"/>
  </w:num>
  <w:num w:numId="4">
    <w:abstractNumId w:val="8"/>
  </w:num>
  <w:num w:numId="5">
    <w:abstractNumId w:val="33"/>
  </w:num>
  <w:num w:numId="6">
    <w:abstractNumId w:val="29"/>
  </w:num>
  <w:num w:numId="7">
    <w:abstractNumId w:val="20"/>
  </w:num>
  <w:num w:numId="8">
    <w:abstractNumId w:val="46"/>
  </w:num>
  <w:num w:numId="9">
    <w:abstractNumId w:val="45"/>
  </w:num>
  <w:num w:numId="10">
    <w:abstractNumId w:val="22"/>
  </w:num>
  <w:num w:numId="11">
    <w:abstractNumId w:val="41"/>
  </w:num>
  <w:num w:numId="12">
    <w:abstractNumId w:val="16"/>
  </w:num>
  <w:num w:numId="13">
    <w:abstractNumId w:val="13"/>
  </w:num>
  <w:num w:numId="14">
    <w:abstractNumId w:val="6"/>
  </w:num>
  <w:num w:numId="15">
    <w:abstractNumId w:val="27"/>
  </w:num>
  <w:num w:numId="16">
    <w:abstractNumId w:val="19"/>
  </w:num>
  <w:num w:numId="17">
    <w:abstractNumId w:val="39"/>
  </w:num>
  <w:num w:numId="18">
    <w:abstractNumId w:val="32"/>
  </w:num>
  <w:num w:numId="19">
    <w:abstractNumId w:val="37"/>
  </w:num>
  <w:num w:numId="20">
    <w:abstractNumId w:val="17"/>
  </w:num>
  <w:num w:numId="21">
    <w:abstractNumId w:val="2"/>
  </w:num>
  <w:num w:numId="22">
    <w:abstractNumId w:val="21"/>
  </w:num>
  <w:num w:numId="23">
    <w:abstractNumId w:val="12"/>
  </w:num>
  <w:num w:numId="24">
    <w:abstractNumId w:val="31"/>
  </w:num>
  <w:num w:numId="25">
    <w:abstractNumId w:val="5"/>
  </w:num>
  <w:num w:numId="26">
    <w:abstractNumId w:val="34"/>
  </w:num>
  <w:num w:numId="27">
    <w:abstractNumId w:val="42"/>
  </w:num>
  <w:num w:numId="28">
    <w:abstractNumId w:val="30"/>
  </w:num>
  <w:num w:numId="29">
    <w:abstractNumId w:val="9"/>
  </w:num>
  <w:num w:numId="30">
    <w:abstractNumId w:val="18"/>
  </w:num>
  <w:num w:numId="31">
    <w:abstractNumId w:val="24"/>
  </w:num>
  <w:num w:numId="32">
    <w:abstractNumId w:val="28"/>
  </w:num>
  <w:num w:numId="33">
    <w:abstractNumId w:val="1"/>
  </w:num>
  <w:num w:numId="34">
    <w:abstractNumId w:val="25"/>
  </w:num>
  <w:num w:numId="35">
    <w:abstractNumId w:val="15"/>
  </w:num>
  <w:num w:numId="36">
    <w:abstractNumId w:val="23"/>
  </w:num>
  <w:num w:numId="37">
    <w:abstractNumId w:val="40"/>
  </w:num>
  <w:num w:numId="38">
    <w:abstractNumId w:val="4"/>
  </w:num>
  <w:num w:numId="39">
    <w:abstractNumId w:val="43"/>
  </w:num>
  <w:num w:numId="40">
    <w:abstractNumId w:val="36"/>
  </w:num>
  <w:num w:numId="41">
    <w:abstractNumId w:val="3"/>
  </w:num>
  <w:num w:numId="42">
    <w:abstractNumId w:val="0"/>
  </w:num>
  <w:num w:numId="43">
    <w:abstractNumId w:val="14"/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38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B0C23"/>
    <w:rsid w:val="00003157"/>
    <w:rsid w:val="0000415C"/>
    <w:rsid w:val="0000634E"/>
    <w:rsid w:val="00017831"/>
    <w:rsid w:val="0002238E"/>
    <w:rsid w:val="00034B4D"/>
    <w:rsid w:val="0004449D"/>
    <w:rsid w:val="000558B6"/>
    <w:rsid w:val="00062BDA"/>
    <w:rsid w:val="00063081"/>
    <w:rsid w:val="00066078"/>
    <w:rsid w:val="00090165"/>
    <w:rsid w:val="0009616E"/>
    <w:rsid w:val="000A3FA3"/>
    <w:rsid w:val="000D4068"/>
    <w:rsid w:val="000D5083"/>
    <w:rsid w:val="000F5144"/>
    <w:rsid w:val="001035EA"/>
    <w:rsid w:val="001135CC"/>
    <w:rsid w:val="00121021"/>
    <w:rsid w:val="001248A5"/>
    <w:rsid w:val="00144086"/>
    <w:rsid w:val="00150E58"/>
    <w:rsid w:val="00152B4A"/>
    <w:rsid w:val="00161526"/>
    <w:rsid w:val="00173638"/>
    <w:rsid w:val="00192879"/>
    <w:rsid w:val="001A737B"/>
    <w:rsid w:val="001B4548"/>
    <w:rsid w:val="001C0269"/>
    <w:rsid w:val="002054E0"/>
    <w:rsid w:val="00211BFA"/>
    <w:rsid w:val="00212D28"/>
    <w:rsid w:val="00213B1C"/>
    <w:rsid w:val="00217BDF"/>
    <w:rsid w:val="002225EA"/>
    <w:rsid w:val="0022728E"/>
    <w:rsid w:val="002467AF"/>
    <w:rsid w:val="00247A54"/>
    <w:rsid w:val="00274825"/>
    <w:rsid w:val="002756FD"/>
    <w:rsid w:val="002A2D44"/>
    <w:rsid w:val="002B4924"/>
    <w:rsid w:val="002D4687"/>
    <w:rsid w:val="002D7A6E"/>
    <w:rsid w:val="002E3172"/>
    <w:rsid w:val="002F12BB"/>
    <w:rsid w:val="00300652"/>
    <w:rsid w:val="00307DFB"/>
    <w:rsid w:val="0031336B"/>
    <w:rsid w:val="00314466"/>
    <w:rsid w:val="00316A2B"/>
    <w:rsid w:val="0032173B"/>
    <w:rsid w:val="00335A7F"/>
    <w:rsid w:val="00361824"/>
    <w:rsid w:val="00370145"/>
    <w:rsid w:val="00374667"/>
    <w:rsid w:val="00380BB0"/>
    <w:rsid w:val="0038215B"/>
    <w:rsid w:val="00382652"/>
    <w:rsid w:val="003971B1"/>
    <w:rsid w:val="003A021E"/>
    <w:rsid w:val="003A3136"/>
    <w:rsid w:val="003B1332"/>
    <w:rsid w:val="003C1DD4"/>
    <w:rsid w:val="003D692E"/>
    <w:rsid w:val="003E7014"/>
    <w:rsid w:val="003F165F"/>
    <w:rsid w:val="003F5B30"/>
    <w:rsid w:val="00402870"/>
    <w:rsid w:val="0042042E"/>
    <w:rsid w:val="00423877"/>
    <w:rsid w:val="00432663"/>
    <w:rsid w:val="00432E3F"/>
    <w:rsid w:val="00435F65"/>
    <w:rsid w:val="00452AB7"/>
    <w:rsid w:val="0045477A"/>
    <w:rsid w:val="004676D6"/>
    <w:rsid w:val="004829E8"/>
    <w:rsid w:val="004A483C"/>
    <w:rsid w:val="004C618C"/>
    <w:rsid w:val="004E02DB"/>
    <w:rsid w:val="004E54DB"/>
    <w:rsid w:val="005206D8"/>
    <w:rsid w:val="00533D7B"/>
    <w:rsid w:val="00537C04"/>
    <w:rsid w:val="005406E2"/>
    <w:rsid w:val="005607DC"/>
    <w:rsid w:val="00563C5D"/>
    <w:rsid w:val="00580DDF"/>
    <w:rsid w:val="005847BF"/>
    <w:rsid w:val="00587E14"/>
    <w:rsid w:val="0059454F"/>
    <w:rsid w:val="005A44B0"/>
    <w:rsid w:val="005B1D39"/>
    <w:rsid w:val="005C1A86"/>
    <w:rsid w:val="005C37F3"/>
    <w:rsid w:val="005C599F"/>
    <w:rsid w:val="005D077A"/>
    <w:rsid w:val="005D369A"/>
    <w:rsid w:val="005D5087"/>
    <w:rsid w:val="005D7BF4"/>
    <w:rsid w:val="005F7CDB"/>
    <w:rsid w:val="00604AD4"/>
    <w:rsid w:val="00605C78"/>
    <w:rsid w:val="00627C47"/>
    <w:rsid w:val="00661DB3"/>
    <w:rsid w:val="00667175"/>
    <w:rsid w:val="006736B5"/>
    <w:rsid w:val="00675360"/>
    <w:rsid w:val="006804BE"/>
    <w:rsid w:val="0069366E"/>
    <w:rsid w:val="0069465C"/>
    <w:rsid w:val="00695BDB"/>
    <w:rsid w:val="006A3CB6"/>
    <w:rsid w:val="006B4D87"/>
    <w:rsid w:val="006C790D"/>
    <w:rsid w:val="006F632D"/>
    <w:rsid w:val="006F6355"/>
    <w:rsid w:val="0070446B"/>
    <w:rsid w:val="00710EB1"/>
    <w:rsid w:val="00712C6C"/>
    <w:rsid w:val="00717B99"/>
    <w:rsid w:val="00720987"/>
    <w:rsid w:val="007248BE"/>
    <w:rsid w:val="00727D09"/>
    <w:rsid w:val="00734B4E"/>
    <w:rsid w:val="00737B93"/>
    <w:rsid w:val="007429DE"/>
    <w:rsid w:val="007514F5"/>
    <w:rsid w:val="007579DB"/>
    <w:rsid w:val="007644FC"/>
    <w:rsid w:val="00765F0A"/>
    <w:rsid w:val="00767852"/>
    <w:rsid w:val="007873E5"/>
    <w:rsid w:val="00791B89"/>
    <w:rsid w:val="007A3BD8"/>
    <w:rsid w:val="007B330E"/>
    <w:rsid w:val="007B38E2"/>
    <w:rsid w:val="007D1599"/>
    <w:rsid w:val="007D3A8D"/>
    <w:rsid w:val="007D7C0F"/>
    <w:rsid w:val="007E25AC"/>
    <w:rsid w:val="007E7495"/>
    <w:rsid w:val="007F3D68"/>
    <w:rsid w:val="00801862"/>
    <w:rsid w:val="00803C5F"/>
    <w:rsid w:val="00812635"/>
    <w:rsid w:val="00825DEE"/>
    <w:rsid w:val="00830676"/>
    <w:rsid w:val="00831EF6"/>
    <w:rsid w:val="00840D1A"/>
    <w:rsid w:val="00841B03"/>
    <w:rsid w:val="0084545E"/>
    <w:rsid w:val="008642FA"/>
    <w:rsid w:val="00883C0E"/>
    <w:rsid w:val="00890DA0"/>
    <w:rsid w:val="008A378A"/>
    <w:rsid w:val="008B0C2C"/>
    <w:rsid w:val="008B2F35"/>
    <w:rsid w:val="008E1D26"/>
    <w:rsid w:val="00910EF4"/>
    <w:rsid w:val="00916D43"/>
    <w:rsid w:val="00964973"/>
    <w:rsid w:val="00967381"/>
    <w:rsid w:val="009769A4"/>
    <w:rsid w:val="00980F50"/>
    <w:rsid w:val="00987053"/>
    <w:rsid w:val="009878C0"/>
    <w:rsid w:val="00992F4A"/>
    <w:rsid w:val="009A0BBB"/>
    <w:rsid w:val="009A17AD"/>
    <w:rsid w:val="009C2C07"/>
    <w:rsid w:val="009C5C66"/>
    <w:rsid w:val="009C6FF8"/>
    <w:rsid w:val="009D35C5"/>
    <w:rsid w:val="009F2B60"/>
    <w:rsid w:val="009F35FD"/>
    <w:rsid w:val="00A0386B"/>
    <w:rsid w:val="00A054B1"/>
    <w:rsid w:val="00A12483"/>
    <w:rsid w:val="00A177E8"/>
    <w:rsid w:val="00A204C3"/>
    <w:rsid w:val="00A22B1C"/>
    <w:rsid w:val="00A335A7"/>
    <w:rsid w:val="00A33E07"/>
    <w:rsid w:val="00A36F32"/>
    <w:rsid w:val="00A5374E"/>
    <w:rsid w:val="00A537C9"/>
    <w:rsid w:val="00A674FF"/>
    <w:rsid w:val="00A81BA7"/>
    <w:rsid w:val="00A95BFF"/>
    <w:rsid w:val="00AB301F"/>
    <w:rsid w:val="00AC784B"/>
    <w:rsid w:val="00AE6365"/>
    <w:rsid w:val="00AF678D"/>
    <w:rsid w:val="00B02BAF"/>
    <w:rsid w:val="00B23C96"/>
    <w:rsid w:val="00B335C5"/>
    <w:rsid w:val="00B403B9"/>
    <w:rsid w:val="00B43C02"/>
    <w:rsid w:val="00B4594E"/>
    <w:rsid w:val="00B55FF4"/>
    <w:rsid w:val="00B61EAF"/>
    <w:rsid w:val="00B649FE"/>
    <w:rsid w:val="00B75F98"/>
    <w:rsid w:val="00B8185A"/>
    <w:rsid w:val="00B82EA3"/>
    <w:rsid w:val="00BB0C23"/>
    <w:rsid w:val="00BB31F4"/>
    <w:rsid w:val="00BB3BB1"/>
    <w:rsid w:val="00BB3E94"/>
    <w:rsid w:val="00BC247A"/>
    <w:rsid w:val="00BC3192"/>
    <w:rsid w:val="00BC3DF0"/>
    <w:rsid w:val="00BD0629"/>
    <w:rsid w:val="00BD28AE"/>
    <w:rsid w:val="00BE191E"/>
    <w:rsid w:val="00C130CA"/>
    <w:rsid w:val="00C22AF1"/>
    <w:rsid w:val="00C328F1"/>
    <w:rsid w:val="00C4702B"/>
    <w:rsid w:val="00C5246A"/>
    <w:rsid w:val="00C5310B"/>
    <w:rsid w:val="00C664A9"/>
    <w:rsid w:val="00C67D00"/>
    <w:rsid w:val="00C93F47"/>
    <w:rsid w:val="00CC54C0"/>
    <w:rsid w:val="00CC6669"/>
    <w:rsid w:val="00CC784F"/>
    <w:rsid w:val="00CD5DC9"/>
    <w:rsid w:val="00D06375"/>
    <w:rsid w:val="00D1182F"/>
    <w:rsid w:val="00D232A7"/>
    <w:rsid w:val="00D3237D"/>
    <w:rsid w:val="00D343F2"/>
    <w:rsid w:val="00D41B38"/>
    <w:rsid w:val="00D465BD"/>
    <w:rsid w:val="00D46D34"/>
    <w:rsid w:val="00D52D1F"/>
    <w:rsid w:val="00D61BA8"/>
    <w:rsid w:val="00DA049A"/>
    <w:rsid w:val="00DA6E36"/>
    <w:rsid w:val="00DB61DA"/>
    <w:rsid w:val="00DC03E4"/>
    <w:rsid w:val="00DC0A39"/>
    <w:rsid w:val="00DC3207"/>
    <w:rsid w:val="00DC41E1"/>
    <w:rsid w:val="00DD0574"/>
    <w:rsid w:val="00DF2648"/>
    <w:rsid w:val="00DF5E20"/>
    <w:rsid w:val="00E02B5E"/>
    <w:rsid w:val="00E04103"/>
    <w:rsid w:val="00E26668"/>
    <w:rsid w:val="00E31575"/>
    <w:rsid w:val="00E3227D"/>
    <w:rsid w:val="00E3409E"/>
    <w:rsid w:val="00E34657"/>
    <w:rsid w:val="00E35047"/>
    <w:rsid w:val="00E35052"/>
    <w:rsid w:val="00E4375B"/>
    <w:rsid w:val="00E754C0"/>
    <w:rsid w:val="00E8752E"/>
    <w:rsid w:val="00E90AAE"/>
    <w:rsid w:val="00E92FCA"/>
    <w:rsid w:val="00E94634"/>
    <w:rsid w:val="00EA4000"/>
    <w:rsid w:val="00EB26B4"/>
    <w:rsid w:val="00EB6A6A"/>
    <w:rsid w:val="00EC33B5"/>
    <w:rsid w:val="00EE0A36"/>
    <w:rsid w:val="00EE637C"/>
    <w:rsid w:val="00F02E89"/>
    <w:rsid w:val="00F101EE"/>
    <w:rsid w:val="00F209CD"/>
    <w:rsid w:val="00F322BB"/>
    <w:rsid w:val="00F36F98"/>
    <w:rsid w:val="00F5154E"/>
    <w:rsid w:val="00F519CE"/>
    <w:rsid w:val="00F57507"/>
    <w:rsid w:val="00F6585E"/>
    <w:rsid w:val="00F74332"/>
    <w:rsid w:val="00F74792"/>
    <w:rsid w:val="00F8600D"/>
    <w:rsid w:val="00F902EC"/>
    <w:rsid w:val="00F90D42"/>
    <w:rsid w:val="00FA05C7"/>
    <w:rsid w:val="00FB4620"/>
    <w:rsid w:val="00FC3B0A"/>
    <w:rsid w:val="00FC4D31"/>
    <w:rsid w:val="00FD05C3"/>
    <w:rsid w:val="00FD4859"/>
    <w:rsid w:val="00FD49FE"/>
    <w:rsid w:val="00FE7C8B"/>
    <w:rsid w:val="00FF518B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65"/>
  </w:style>
  <w:style w:type="paragraph" w:styleId="1">
    <w:name w:val="heading 1"/>
    <w:basedOn w:val="a"/>
    <w:link w:val="10"/>
    <w:uiPriority w:val="9"/>
    <w:qFormat/>
    <w:rsid w:val="00910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5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29DE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7429DE"/>
    <w:rPr>
      <w:rFonts w:eastAsiaTheme="minorEastAsia"/>
      <w:lang w:eastAsia="uk-UA"/>
    </w:rPr>
  </w:style>
  <w:style w:type="table" w:styleId="a5">
    <w:name w:val="Table Grid"/>
    <w:basedOn w:val="a1"/>
    <w:uiPriority w:val="39"/>
    <w:rsid w:val="00A2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92879"/>
    <w:rPr>
      <w:color w:val="0000FF"/>
      <w:u w:val="single"/>
    </w:rPr>
  </w:style>
  <w:style w:type="paragraph" w:customStyle="1" w:styleId="rvps2">
    <w:name w:val="rvps2"/>
    <w:basedOn w:val="a"/>
    <w:rsid w:val="001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92879"/>
  </w:style>
  <w:style w:type="character" w:customStyle="1" w:styleId="rvts15">
    <w:name w:val="rvts15"/>
    <w:basedOn w:val="a0"/>
    <w:rsid w:val="00FF518B"/>
  </w:style>
  <w:style w:type="character" w:customStyle="1" w:styleId="rvts44">
    <w:name w:val="rvts44"/>
    <w:basedOn w:val="a0"/>
    <w:rsid w:val="00FF518B"/>
  </w:style>
  <w:style w:type="character" w:customStyle="1" w:styleId="rvts37">
    <w:name w:val="rvts37"/>
    <w:basedOn w:val="a0"/>
    <w:rsid w:val="00FF518B"/>
  </w:style>
  <w:style w:type="paragraph" w:customStyle="1" w:styleId="rvps7">
    <w:name w:val="rvps7"/>
    <w:basedOn w:val="a"/>
    <w:rsid w:val="00FF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A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C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C54C0"/>
    <w:pPr>
      <w:ind w:left="720"/>
      <w:contextualSpacing/>
    </w:pPr>
  </w:style>
  <w:style w:type="character" w:styleId="ab">
    <w:name w:val="Strong"/>
    <w:basedOn w:val="a0"/>
    <w:uiPriority w:val="22"/>
    <w:qFormat/>
    <w:rsid w:val="00335A7F"/>
    <w:rPr>
      <w:b/>
      <w:bCs/>
    </w:rPr>
  </w:style>
  <w:style w:type="character" w:customStyle="1" w:styleId="rvts46">
    <w:name w:val="rvts46"/>
    <w:basedOn w:val="a0"/>
    <w:rsid w:val="00423877"/>
  </w:style>
  <w:style w:type="character" w:customStyle="1" w:styleId="rvts11">
    <w:name w:val="rvts11"/>
    <w:basedOn w:val="a0"/>
    <w:rsid w:val="00423877"/>
  </w:style>
  <w:style w:type="character" w:customStyle="1" w:styleId="10">
    <w:name w:val="Заголовок 1 Знак"/>
    <w:basedOn w:val="a0"/>
    <w:link w:val="1"/>
    <w:uiPriority w:val="9"/>
    <w:rsid w:val="00910E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lawsitalic">
    <w:name w:val="laws_italic"/>
    <w:basedOn w:val="a0"/>
    <w:rsid w:val="00910EF4"/>
  </w:style>
  <w:style w:type="character" w:customStyle="1" w:styleId="20">
    <w:name w:val="Заголовок 2 Знак"/>
    <w:basedOn w:val="a0"/>
    <w:link w:val="2"/>
    <w:uiPriority w:val="9"/>
    <w:semiHidden/>
    <w:rsid w:val="008126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Emphasis"/>
    <w:basedOn w:val="a0"/>
    <w:uiPriority w:val="20"/>
    <w:qFormat/>
    <w:rsid w:val="0038215B"/>
    <w:rPr>
      <w:i/>
      <w:iCs/>
    </w:rPr>
  </w:style>
  <w:style w:type="character" w:customStyle="1" w:styleId="highlight">
    <w:name w:val="highlight"/>
    <w:basedOn w:val="a0"/>
    <w:rsid w:val="00E90AAE"/>
  </w:style>
  <w:style w:type="character" w:customStyle="1" w:styleId="40">
    <w:name w:val="Заголовок 4 Знак"/>
    <w:basedOn w:val="a0"/>
    <w:link w:val="4"/>
    <w:uiPriority w:val="9"/>
    <w:semiHidden/>
    <w:rsid w:val="00DD0574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93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8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akon.rada.gov.ua/laws/show/2341-14" TargetMode="External"/><Relationship Id="rId18" Type="http://schemas.openxmlformats.org/officeDocument/2006/relationships/hyperlink" Target="https://zakon.rada.gov.ua/laws/show/2341-14" TargetMode="External"/><Relationship Id="rId26" Type="http://schemas.openxmlformats.org/officeDocument/2006/relationships/hyperlink" Target="https://zakon.rada.gov.ua/laws/show/2341-1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zakon.rada.gov.ua/laws/show/2341-14" TargetMode="External"/><Relationship Id="rId34" Type="http://schemas.openxmlformats.org/officeDocument/2006/relationships/hyperlink" Target="https://corruptinfo.nazk.gov.u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2341-14" TargetMode="External"/><Relationship Id="rId17" Type="http://schemas.openxmlformats.org/officeDocument/2006/relationships/hyperlink" Target="https://zakon.rada.gov.ua/laws/show/2341-14" TargetMode="External"/><Relationship Id="rId25" Type="http://schemas.openxmlformats.org/officeDocument/2006/relationships/hyperlink" Target="https://zakon.rada.gov.ua/laws/show/2341-14" TargetMode="External"/><Relationship Id="rId33" Type="http://schemas.openxmlformats.org/officeDocument/2006/relationships/hyperlink" Target="https://www.golos.com.ua/article/3852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2341-14" TargetMode="External"/><Relationship Id="rId20" Type="http://schemas.openxmlformats.org/officeDocument/2006/relationships/hyperlink" Target="https://zakon.rada.gov.ua/laws/show/2341-14" TargetMode="External"/><Relationship Id="rId29" Type="http://schemas.openxmlformats.org/officeDocument/2006/relationships/hyperlink" Target="https://zakon.rada.gov.ua/laws/show/2341-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341-14" TargetMode="External"/><Relationship Id="rId24" Type="http://schemas.openxmlformats.org/officeDocument/2006/relationships/hyperlink" Target="https://zakon.rada.gov.ua/laws/show/2341-14" TargetMode="External"/><Relationship Id="rId32" Type="http://schemas.openxmlformats.org/officeDocument/2006/relationships/hyperlink" Target="https://itd.rada.gov.ua/BILLINFO/Bills/Card/56461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341-14" TargetMode="External"/><Relationship Id="rId23" Type="http://schemas.openxmlformats.org/officeDocument/2006/relationships/hyperlink" Target="https://zakon.rada.gov.ua/laws/show/2341-14" TargetMode="External"/><Relationship Id="rId28" Type="http://schemas.openxmlformats.org/officeDocument/2006/relationships/hyperlink" Target="https://zakon.rada.gov.ua/laws/show/2341-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br.gov.ua/news/dbr-vikrilo-posadovicyu-ekoinspekcii-na-nezakonnomu-zbagachenni-u-nei-vdoma-vilucheno-ponad-miljon-dolariv" TargetMode="External"/><Relationship Id="rId19" Type="http://schemas.openxmlformats.org/officeDocument/2006/relationships/hyperlink" Target="https://zakon.rada.gov.ua/laws/show/2341-14" TargetMode="External"/><Relationship Id="rId31" Type="http://schemas.openxmlformats.org/officeDocument/2006/relationships/hyperlink" Target="https://zakon.rada.gov.ua/laws/show/2341-14" TargetMode="External"/><Relationship Id="rId4" Type="http://schemas.openxmlformats.org/officeDocument/2006/relationships/styles" Target="styles.xml"/><Relationship Id="rId9" Type="http://schemas.openxmlformats.org/officeDocument/2006/relationships/hyperlink" Target="https://nazk.gov.ua/uk/metodychni-rekomendatsiyi/" TargetMode="External"/><Relationship Id="rId14" Type="http://schemas.openxmlformats.org/officeDocument/2006/relationships/hyperlink" Target="https://zakon.rada.gov.ua/laws/show/2341-14" TargetMode="External"/><Relationship Id="rId22" Type="http://schemas.openxmlformats.org/officeDocument/2006/relationships/hyperlink" Target="https://zakon.rada.gov.ua/laws/show/2341-14" TargetMode="External"/><Relationship Id="rId27" Type="http://schemas.openxmlformats.org/officeDocument/2006/relationships/hyperlink" Target="https://zakon.rada.gov.ua/laws/show/2341-14" TargetMode="External"/><Relationship Id="rId30" Type="http://schemas.openxmlformats.org/officeDocument/2006/relationships/hyperlink" Target="https://zakon.rada.gov.ua/laws/show/2341-14" TargetMode="External"/><Relationship Id="rId35" Type="http://schemas.openxmlformats.org/officeDocument/2006/relationships/hyperlink" Target="https://zakon.rada.gov.ua/laws/show/2341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03 листопада 2025 рік</PublishDate>
  <Abstract/>
  <CompanyAddress>м. Рівне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0EC454-63A3-4BFC-B7D0-655BF8E7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№ 5</vt:lpstr>
    </vt:vector>
  </TitlesOfParts>
  <Company>Державна екологічна інспекція Поліського округу</Company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№ 5</dc:title>
  <dc:subject>проведення заняття з персоналом</dc:subject>
  <dc:creator>Користувач Windows</dc:creator>
  <cp:lastModifiedBy>User</cp:lastModifiedBy>
  <cp:revision>7</cp:revision>
  <cp:lastPrinted>2025-11-03T11:48:00Z</cp:lastPrinted>
  <dcterms:created xsi:type="dcterms:W3CDTF">2025-11-03T09:09:00Z</dcterms:created>
  <dcterms:modified xsi:type="dcterms:W3CDTF">2025-11-04T11:40:00Z</dcterms:modified>
</cp:coreProperties>
</file>