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color w:val="5B9BD5" w:themeColor="accent1"/>
          <w:lang w:eastAsia="en-US"/>
        </w:rPr>
        <w:id w:val="-903136258"/>
        <w:docPartObj>
          <w:docPartGallery w:val="Cover Pages"/>
          <w:docPartUnique/>
        </w:docPartObj>
      </w:sdtPr>
      <w:sdtEndPr>
        <w:rPr>
          <w:color w:val="auto"/>
        </w:rPr>
      </w:sdtEndPr>
      <w:sdtContent>
        <w:p w:rsidR="007429DE" w:rsidRPr="004C7FEB" w:rsidRDefault="007429DE">
          <w:pPr>
            <w:pStyle w:val="a3"/>
            <w:spacing w:before="1540" w:after="240"/>
            <w:jc w:val="center"/>
          </w:pPr>
          <w:r w:rsidRPr="004C7FEB">
            <w:rPr>
              <w:noProof/>
              <w:lang w:eastAsia="ru-RU"/>
            </w:rPr>
            <w:drawing>
              <wp:inline distT="0" distB="0" distL="0" distR="0">
                <wp:extent cx="1417320" cy="750898"/>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sz w:val="72"/>
              <w:szCs w:val="72"/>
            </w:rPr>
            <w:alias w:val="Название"/>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7429DE" w:rsidRPr="004C7FEB" w:rsidRDefault="007C4930">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sz w:val="80"/>
                  <w:szCs w:val="80"/>
                </w:rPr>
              </w:pPr>
              <w:r w:rsidRPr="004C7FEB">
                <w:rPr>
                  <w:rFonts w:asciiTheme="majorHAnsi" w:eastAsiaTheme="majorEastAsia" w:hAnsiTheme="majorHAnsi" w:cstheme="majorBidi"/>
                  <w:caps/>
                  <w:sz w:val="72"/>
                  <w:szCs w:val="72"/>
                </w:rPr>
                <w:t>П А М`Я Т К А</w:t>
              </w:r>
            </w:p>
          </w:sdtContent>
        </w:sdt>
        <w:sdt>
          <w:sdtPr>
            <w:rPr>
              <w:sz w:val="28"/>
              <w:szCs w:val="28"/>
            </w:rPr>
            <w:alias w:val="Подзаголовок"/>
            <w:tag w:val=""/>
            <w:id w:val="328029620"/>
            <w:dataBinding w:prefixMappings="xmlns:ns0='http://purl.org/dc/elements/1.1/' xmlns:ns1='http://schemas.openxmlformats.org/package/2006/metadata/core-properties' " w:xpath="/ns1:coreProperties[1]/ns0:subject[1]" w:storeItemID="{6C3C8BC8-F283-45AE-878A-BAB7291924A1}"/>
            <w:text/>
          </w:sdtPr>
          <w:sdtContent>
            <w:p w:rsidR="007429DE" w:rsidRPr="004C7FEB" w:rsidRDefault="003D3EF8">
              <w:pPr>
                <w:pStyle w:val="a3"/>
                <w:jc w:val="center"/>
                <w:rPr>
                  <w:sz w:val="28"/>
                  <w:szCs w:val="28"/>
                </w:rPr>
              </w:pPr>
              <w:r w:rsidRPr="004C7FEB">
                <w:rPr>
                  <w:sz w:val="28"/>
                  <w:szCs w:val="28"/>
                </w:rPr>
                <w:t>Про відповідальності за вчинення корупційних правопорушень</w:t>
              </w:r>
            </w:p>
          </w:sdtContent>
        </w:sdt>
        <w:p w:rsidR="007429DE" w:rsidRPr="004C7FEB" w:rsidRDefault="00CC7151">
          <w:pPr>
            <w:pStyle w:val="a3"/>
            <w:spacing w:before="480"/>
            <w:jc w:val="center"/>
          </w:pPr>
          <w:r w:rsidRPr="004C7FEB">
            <w:rPr>
              <w:noProof/>
            </w:rPr>
            <w:pict>
              <v:shapetype id="_x0000_t202" coordsize="21600,21600" o:spt="202" path="m,l,21600r21600,l21600,xe">
                <v:stroke joinstyle="miter"/>
                <v:path gradientshapeok="t" o:connecttype="rect"/>
              </v:shapetype>
              <v:shape id="Текстовое поле 142" o:spid="_x0000_s1026" type="#_x0000_t202" style="position:absolute;left:0;text-align:left;margin-left:0;margin-top:0;width:481.95pt;height:50.3pt;z-index:25165926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n4owIAAIIFAAAOAAAAZHJzL2Uyb0RvYy54bWysVM1uEzEQviPxDpbvdJNAQ7XqpgqtipCi&#10;tqJFPTteu1nV9hjbyW64waPwCEi9gASvkL4RY+9uUhUuRRzizNrf/H8zh0eNVmQlnK/AFHS4N6BE&#10;GA5lZW4K+uHq9MUBJT4wUzIFRhR0LTw9mjx/dljbXIxgAaoUjqAR4/PaFnQRgs2zzPOF0MzvgRUG&#10;HyU4zQJ+upusdKxG61plo8FgnNXgSuuAC+/x9qR9pJNkX0rBw7mUXgSiCoqxhXS6dM7jmU0OWX7j&#10;mF1UvAuD/UMUmlUGnW5NnbDAyNJVf5jSFXfgQYY9DjoDKSsuUg6YzXDwKJvLBbMi5YLF8XZbJv//&#10;zPKz1YUjVYm9ezWixDCNTdp83dxtvt9/vv+y+bn5hr87svmFfz9QiDAsWm19jrqXFrVD8wYaNJAK&#10;4O0M+K1HSPYA0yp4RMciNdLp+I/pE1TEvqy3vRBNIBwvx8PR4PV4nxKOb+OXBwfD1Kxsp22dD28F&#10;aBKFgjrsdYqArWY+RP8s7yHRmYHTSqnUb2VIHY3uD5LC9gU1lIlYkZjTmYlptJEnKayViBhl3guJ&#10;lUsJxIvEWXGsHFkxZBvjXJgwjMVKdhEdURKDeIpih99F9RTlNo/eM5iwVdaVAdc2LI7aLuzytg9Z&#10;tviukb7NO5YgNPMGs4riHMo1MsBBO1je8tMKuzFjPlwwh5OEvcXtEM7xkAqw6tBJlCzAffrbfcQj&#10;wfGVkhons6D+45I5QYl6Z5D6cYx7wfXCvBfMUh8Dln+Ie8fyJKKCC6oXpQN9jUtjGr3gEzMcfRV0&#10;3ovHod0PuHS4mE4TCIfVsjAzl5b3RI/cumqumbMdAQNS9wz6mWX5Ix622EQUO10GZGMi6a6KXaFx&#10;0BNjuqUUN8nD74Tarc7JbwAAAP//AwBQSwMEFAAGAAgAAAAhAPCbo3vbAAAABQEAAA8AAABkcnMv&#10;ZG93bnJldi54bWxMj81OwzAQhO9IvIO1SNyoUxBRG+JUtPxISL2k9AHceJukjddR1m3D27NwgctK&#10;qxnNfJMvRt+pMw7cBjIwnSSgkKrgWqoNbD/f7magOFpytguEBr6QYVFcX+U2c+FCJZ43sVYSQpxZ&#10;A02MfaY1Vw16y5PQI4m2D4O3Ud6h1m6wFwn3nb5PklR725I0NLbHVYPVcXPyBnhZvvNqms5Kt96v&#10;D9vXD1y+PBpzezM+P4GKOMY/M/zgCzoUwrQLJ3KsOgMyJP5e0ebpwxzUTkxSCbrI9X/64hsAAP//&#10;AwBQSwECLQAUAAYACAAAACEAtoM4kv4AAADhAQAAEwAAAAAAAAAAAAAAAAAAAAAAW0NvbnRlbnRf&#10;VHlwZXNdLnhtbFBLAQItABQABgAIAAAAIQA4/SH/1gAAAJQBAAALAAAAAAAAAAAAAAAAAC8BAABf&#10;cmVscy8ucmVsc1BLAQItABQABgAIAAAAIQDU3Vn4owIAAIIFAAAOAAAAAAAAAAAAAAAAAC4CAABk&#10;cnMvZTJvRG9jLnhtbFBLAQItABQABgAIAAAAIQDwm6N72wAAAAUBAAAPAAAAAAAAAAAAAAAAAP0E&#10;AABkcnMvZG93bnJldi54bWxQSwUGAAAAAAQABADzAAAABQYAAAAA&#10;" filled="f" stroked="f" strokeweight=".5pt">
                <v:path arrowok="t"/>
                <v:textbox style="mso-fit-shape-to-text:t" inset="0,0,0,0">
                  <w:txbxContent>
                    <w:sdt>
                      <w:sdtPr>
                        <w:rPr>
                          <w:rFonts w:ascii="Times New Roman" w:hAnsi="Times New Roman" w:cs="Times New Roman"/>
                          <w:sz w:val="28"/>
                          <w:szCs w:val="28"/>
                          <w:lang w:val="ru-RU"/>
                        </w:rPr>
                        <w:alias w:val="Дата"/>
                        <w:tag w:val=""/>
                        <w:id w:val="197127006"/>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rsidR="007429DE" w:rsidRPr="00C22AF1" w:rsidRDefault="004C7FEB">
                          <w:pPr>
                            <w:pStyle w:val="a3"/>
                            <w:spacing w:after="40"/>
                            <w:jc w:val="center"/>
                            <w:rPr>
                              <w:rFonts w:ascii="Times New Roman" w:hAnsi="Times New Roman" w:cs="Times New Roman"/>
                              <w:caps/>
                              <w:sz w:val="28"/>
                              <w:szCs w:val="28"/>
                            </w:rPr>
                          </w:pPr>
                          <w:proofErr w:type="gramStart"/>
                          <w:r>
                            <w:rPr>
                              <w:rFonts w:ascii="Times New Roman" w:hAnsi="Times New Roman" w:cs="Times New Roman"/>
                              <w:sz w:val="28"/>
                              <w:szCs w:val="28"/>
                              <w:lang w:val="en-US"/>
                            </w:rPr>
                            <w:t>03</w:t>
                          </w:r>
                          <w:r w:rsidR="00D1182F" w:rsidRPr="00767852">
                            <w:rPr>
                              <w:rFonts w:ascii="Times New Roman" w:hAnsi="Times New Roman" w:cs="Times New Roman"/>
                              <w:sz w:val="28"/>
                              <w:szCs w:val="28"/>
                              <w:lang w:val="ru-RU"/>
                            </w:rPr>
                            <w:t xml:space="preserve"> </w:t>
                          </w:r>
                          <w:r>
                            <w:rPr>
                              <w:rFonts w:ascii="Times New Roman" w:hAnsi="Times New Roman" w:cs="Times New Roman"/>
                              <w:sz w:val="28"/>
                              <w:szCs w:val="28"/>
                            </w:rPr>
                            <w:t>березня</w:t>
                          </w:r>
                          <w:r w:rsidR="007429DE" w:rsidRPr="00767852">
                            <w:rPr>
                              <w:rFonts w:ascii="Times New Roman" w:hAnsi="Times New Roman" w:cs="Times New Roman"/>
                              <w:sz w:val="28"/>
                              <w:szCs w:val="28"/>
                              <w:lang w:val="ru-RU"/>
                            </w:rPr>
                            <w:t xml:space="preserve"> 20</w:t>
                          </w:r>
                          <w:r w:rsidR="0042042E" w:rsidRPr="00767852">
                            <w:rPr>
                              <w:rFonts w:ascii="Times New Roman" w:hAnsi="Times New Roman" w:cs="Times New Roman"/>
                              <w:sz w:val="28"/>
                              <w:szCs w:val="28"/>
                              <w:lang w:val="ru-RU"/>
                            </w:rPr>
                            <w:t>2</w:t>
                          </w:r>
                          <w:r>
                            <w:rPr>
                              <w:rFonts w:ascii="Times New Roman" w:hAnsi="Times New Roman" w:cs="Times New Roman"/>
                              <w:sz w:val="28"/>
                              <w:szCs w:val="28"/>
                              <w:lang w:val="ru-RU"/>
                            </w:rPr>
                            <w:t>6</w:t>
                          </w:r>
                          <w:r w:rsidR="0042042E" w:rsidRPr="00767852">
                            <w:rPr>
                              <w:rFonts w:ascii="Times New Roman" w:hAnsi="Times New Roman" w:cs="Times New Roman"/>
                              <w:sz w:val="28"/>
                              <w:szCs w:val="28"/>
                              <w:lang w:val="ru-RU"/>
                            </w:rPr>
                            <w:t xml:space="preserve"> р</w:t>
                          </w:r>
                          <w:r w:rsidR="007429DE" w:rsidRPr="00767852">
                            <w:rPr>
                              <w:rFonts w:ascii="Times New Roman" w:hAnsi="Times New Roman" w:cs="Times New Roman"/>
                              <w:sz w:val="28"/>
                              <w:szCs w:val="28"/>
                              <w:lang w:val="ru-RU"/>
                            </w:rPr>
                            <w:t>.</w:t>
                          </w:r>
                          <w:proofErr w:type="gramEnd"/>
                        </w:p>
                      </w:sdtContent>
                    </w:sdt>
                    <w:p w:rsidR="007429DE" w:rsidRPr="00C22AF1" w:rsidRDefault="00CC7151">
                      <w:pPr>
                        <w:pStyle w:val="a3"/>
                        <w:jc w:val="center"/>
                        <w:rPr>
                          <w:rFonts w:ascii="Times New Roman" w:hAnsi="Times New Roman" w:cs="Times New Roman"/>
                          <w:sz w:val="28"/>
                          <w:szCs w:val="28"/>
                        </w:rPr>
                      </w:pPr>
                      <w:sdt>
                        <w:sdtPr>
                          <w:rPr>
                            <w:rFonts w:ascii="Times New Roman" w:hAnsi="Times New Roman" w:cs="Times New Roman"/>
                            <w:sz w:val="28"/>
                            <w:szCs w:val="28"/>
                          </w:rPr>
                          <w:alias w:val="Организация"/>
                          <w:tag w:val=""/>
                          <w:id w:val="1390145197"/>
                          <w:dataBinding w:prefixMappings="xmlns:ns0='http://schemas.openxmlformats.org/officeDocument/2006/extended-properties' " w:xpath="/ns0:Properties[1]/ns0:Company[1]" w:storeItemID="{6668398D-A668-4E3E-A5EB-62B293D839F1}"/>
                          <w:text/>
                        </w:sdtPr>
                        <w:sdtContent>
                          <w:r w:rsidR="007429DE" w:rsidRPr="00C22AF1">
                            <w:rPr>
                              <w:rFonts w:ascii="Times New Roman" w:hAnsi="Times New Roman" w:cs="Times New Roman"/>
                              <w:sz w:val="28"/>
                              <w:szCs w:val="28"/>
                            </w:rPr>
                            <w:t>Державна екологічна інспекція Поліського округу</w:t>
                          </w:r>
                        </w:sdtContent>
                      </w:sdt>
                    </w:p>
                    <w:p w:rsidR="007429DE" w:rsidRPr="00C22AF1" w:rsidRDefault="00CC7151">
                      <w:pPr>
                        <w:pStyle w:val="a3"/>
                        <w:jc w:val="center"/>
                        <w:rPr>
                          <w:rFonts w:ascii="Times New Roman" w:hAnsi="Times New Roman" w:cs="Times New Roman"/>
                          <w:sz w:val="28"/>
                          <w:szCs w:val="28"/>
                        </w:rPr>
                      </w:pPr>
                      <w:sdt>
                        <w:sdtPr>
                          <w:rPr>
                            <w:rFonts w:ascii="Times New Roman" w:hAnsi="Times New Roman" w:cs="Times New Roman"/>
                            <w:sz w:val="28"/>
                            <w:szCs w:val="28"/>
                          </w:rPr>
                          <w:alias w:val="Адрес"/>
                          <w:tag w:val=""/>
                          <w:id w:val="-726379553"/>
                          <w:showingPlcHdr/>
                          <w:dataBinding w:prefixMappings="xmlns:ns0='http://schemas.microsoft.com/office/2006/coverPageProps' " w:xpath="/ns0:CoverPageProperties[1]/ns0:CompanyAddress[1]" w:storeItemID="{55AF091B-3C7A-41E3-B477-F2FDAA23CFDA}"/>
                          <w:text/>
                        </w:sdtPr>
                        <w:sdtContent>
                          <w:r w:rsidR="004C7FEB">
                            <w:rPr>
                              <w:rFonts w:ascii="Times New Roman" w:hAnsi="Times New Roman" w:cs="Times New Roman"/>
                              <w:sz w:val="28"/>
                              <w:szCs w:val="28"/>
                            </w:rPr>
                            <w:t xml:space="preserve">     </w:t>
                          </w:r>
                        </w:sdtContent>
                      </w:sdt>
                    </w:p>
                  </w:txbxContent>
                </v:textbox>
                <w10:wrap anchorx="margin" anchory="page"/>
              </v:shape>
            </w:pict>
          </w:r>
          <w:r w:rsidR="007429DE" w:rsidRPr="004C7FEB">
            <w:rPr>
              <w:noProof/>
              <w:lang w:eastAsia="ru-RU"/>
            </w:rPr>
            <w:drawing>
              <wp:inline distT="0" distB="0" distL="0" distR="0">
                <wp:extent cx="758952" cy="478932"/>
                <wp:effectExtent l="0" t="0" r="317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7429DE" w:rsidRPr="004C7FEB" w:rsidRDefault="007429DE">
          <w:r w:rsidRPr="004C7FEB">
            <w:br w:type="page"/>
          </w:r>
        </w:p>
      </w:sdtContent>
    </w:sdt>
    <w:tbl>
      <w:tblPr>
        <w:tblStyle w:val="a5"/>
        <w:tblpPr w:leftFromText="180" w:rightFromText="180" w:vertAnchor="text" w:horzAnchor="margin" w:tblpX="-494" w:tblpY="-25"/>
        <w:tblW w:w="10740" w:type="dxa"/>
        <w:tblLook w:val="04A0"/>
      </w:tblPr>
      <w:tblGrid>
        <w:gridCol w:w="10740"/>
      </w:tblGrid>
      <w:tr w:rsidR="003D3EF8" w:rsidRPr="004C7FEB" w:rsidTr="003D3EF8">
        <w:trPr>
          <w:trHeight w:val="5660"/>
        </w:trPr>
        <w:tc>
          <w:tcPr>
            <w:tcW w:w="10740" w:type="dxa"/>
          </w:tcPr>
          <w:p w:rsidR="003D3EF8" w:rsidRPr="004C7FEB" w:rsidRDefault="003D3EF8" w:rsidP="003D3EF8">
            <w:pPr>
              <w:pStyle w:val="a3"/>
              <w:jc w:val="both"/>
              <w:rPr>
                <w:rFonts w:ascii="Times New Roman" w:hAnsi="Times New Roman" w:cs="Times New Roman"/>
                <w:b/>
                <w:sz w:val="24"/>
                <w:szCs w:val="24"/>
              </w:rPr>
            </w:pPr>
          </w:p>
          <w:p w:rsidR="003D3EF8" w:rsidRPr="004C7FEB" w:rsidRDefault="003D3EF8" w:rsidP="003D3EF8">
            <w:pPr>
              <w:pStyle w:val="a3"/>
              <w:jc w:val="both"/>
              <w:rPr>
                <w:rFonts w:ascii="Times New Roman" w:hAnsi="Times New Roman" w:cs="Times New Roman"/>
                <w:b/>
              </w:rPr>
            </w:pPr>
            <w:r w:rsidRPr="004C7FEB">
              <w:rPr>
                <w:rFonts w:ascii="Times New Roman" w:hAnsi="Times New Roman" w:cs="Times New Roman"/>
                <w:b/>
              </w:rPr>
              <w:t xml:space="preserve">Обмеження щодо використання службових повноважень чи службового становища </w:t>
            </w:r>
          </w:p>
          <w:p w:rsidR="003D3EF8" w:rsidRPr="004C7FEB" w:rsidRDefault="003D3EF8" w:rsidP="003D3EF8">
            <w:pPr>
              <w:pStyle w:val="a3"/>
              <w:jc w:val="both"/>
              <w:rPr>
                <w:rFonts w:ascii="Times New Roman" w:hAnsi="Times New Roman" w:cs="Times New Roman"/>
                <w:b/>
              </w:rPr>
            </w:pP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r w:rsidRPr="004C7FEB">
              <w:rPr>
                <w:rStyle w:val="rvts9"/>
                <w:bCs/>
                <w:color w:val="333333"/>
                <w:sz w:val="22"/>
                <w:szCs w:val="22"/>
              </w:rPr>
              <w:t>Відповідно до Стаття 22. Закону України «Про запобігання корупції» </w:t>
            </w:r>
            <w:r w:rsidRPr="004C7FEB">
              <w:rPr>
                <w:color w:val="333333"/>
                <w:sz w:val="22"/>
                <w:szCs w:val="22"/>
              </w:rPr>
              <w:t>діють обмеження щодо використання службових повноважень чи свого становища, а саме:</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0" w:name="n312"/>
            <w:bookmarkEnd w:id="0"/>
            <w:r w:rsidRPr="004C7FEB">
              <w:rPr>
                <w:color w:val="333333"/>
                <w:sz w:val="22"/>
                <w:szCs w:val="22"/>
              </w:rPr>
              <w:t>1. Особам, зазначеним у </w:t>
            </w:r>
            <w:hyperlink r:id="rId9" w:anchor="n25" w:history="1">
              <w:r w:rsidRPr="004C7FEB">
                <w:rPr>
                  <w:rStyle w:val="a6"/>
                  <w:color w:val="006600"/>
                  <w:sz w:val="22"/>
                  <w:szCs w:val="22"/>
                </w:rPr>
                <w:t>частині першій</w:t>
              </w:r>
            </w:hyperlink>
            <w:r w:rsidRPr="004C7FEB">
              <w:rPr>
                <w:color w:val="333333"/>
                <w:sz w:val="22"/>
                <w:szCs w:val="22"/>
              </w:rPr>
              <w:t> 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3D3EF8" w:rsidRPr="004C7FEB" w:rsidRDefault="003D3EF8" w:rsidP="003D3EF8">
            <w:pPr>
              <w:pStyle w:val="a3"/>
              <w:jc w:val="both"/>
              <w:rPr>
                <w:rFonts w:ascii="Times New Roman" w:hAnsi="Times New Roman" w:cs="Times New Roman"/>
                <w:b/>
              </w:rPr>
            </w:pPr>
            <w:r w:rsidRPr="004C7FEB">
              <w:rPr>
                <w:rFonts w:ascii="Times New Roman" w:hAnsi="Times New Roman" w:cs="Times New Roman"/>
                <w:b/>
              </w:rPr>
              <w:t>Обмеження щодо отримання подару</w:t>
            </w:r>
            <w:bookmarkStart w:id="1" w:name="_GoBack"/>
            <w:bookmarkEnd w:id="1"/>
            <w:r w:rsidRPr="004C7FEB">
              <w:rPr>
                <w:rFonts w:ascii="Times New Roman" w:hAnsi="Times New Roman" w:cs="Times New Roman"/>
                <w:b/>
              </w:rPr>
              <w:t>нків</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r w:rsidRPr="004C7FEB">
              <w:rPr>
                <w:rStyle w:val="rvts9"/>
                <w:bCs/>
                <w:color w:val="333333"/>
                <w:sz w:val="22"/>
                <w:szCs w:val="22"/>
              </w:rPr>
              <w:t>Відповідно до Стаття 23. Закону України «Про запобігання корупції» </w:t>
            </w:r>
            <w:r w:rsidRPr="004C7FEB">
              <w:rPr>
                <w:color w:val="333333"/>
                <w:sz w:val="22"/>
                <w:szCs w:val="22"/>
              </w:rPr>
              <w:t>діють</w:t>
            </w:r>
            <w:r w:rsidRPr="004C7FEB">
              <w:rPr>
                <w:rStyle w:val="rvts9"/>
                <w:b/>
                <w:bCs/>
                <w:color w:val="333333"/>
                <w:sz w:val="22"/>
                <w:szCs w:val="22"/>
              </w:rPr>
              <w:t> </w:t>
            </w:r>
            <w:r w:rsidRPr="004C7FEB">
              <w:rPr>
                <w:sz w:val="22"/>
                <w:szCs w:val="22"/>
              </w:rPr>
              <w:t>о</w:t>
            </w:r>
            <w:r w:rsidRPr="004C7FEB">
              <w:rPr>
                <w:color w:val="333333"/>
                <w:sz w:val="22"/>
                <w:szCs w:val="22"/>
              </w:rPr>
              <w:t>бмеження щодо одержання подарунків, а саме:</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bookmarkStart w:id="2" w:name="n314"/>
            <w:bookmarkEnd w:id="2"/>
            <w:r w:rsidRPr="004C7FEB">
              <w:rPr>
                <w:color w:val="000000"/>
                <w:sz w:val="22"/>
                <w:szCs w:val="22"/>
                <w:lang w:val="uk-UA"/>
              </w:rPr>
              <w:t>1. Особам, зазначеним у 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1) у зв’язку із здійсненням такими особами діяльності, пов’язаної із виконанням функцій держави або місцевого самоврядування;</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2) якщо особа, яка дарує, перебуває в підпорядкуванні такої особи.</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Особам, які за будь-який рік, починаючи з 2010 року, належали або належать до осіб, передбачених </w:t>
            </w:r>
            <w:hyperlink r:id="rId10" w:history="1">
              <w:r w:rsidRPr="004C7FEB">
                <w:rPr>
                  <w:rStyle w:val="a6"/>
                  <w:rFonts w:eastAsiaTheme="minorEastAsia"/>
                  <w:color w:val="337AB7"/>
                  <w:sz w:val="22"/>
                  <w:szCs w:val="22"/>
                  <w:lang w:val="uk-UA"/>
                </w:rPr>
                <w:t>абзацом третім</w:t>
              </w:r>
            </w:hyperlink>
            <w:r w:rsidRPr="004C7FEB">
              <w:rPr>
                <w:color w:val="000000"/>
                <w:sz w:val="22"/>
                <w:szCs w:val="22"/>
                <w:lang w:val="uk-UA"/>
              </w:rPr>
              <w:t> пункту 3 підрозділу 9 - 4 "Особливості застосування одноразового (спеціального) добровільного декларування активів фізичних осіб" розділу XX "Перехідні положення" Податкового кодексу України, забороняється безпосередньо або через інших осіб одержувати від членів сім’ї такої фізичної особи першого та другого ступенів споріднення, визначених </w:t>
            </w:r>
            <w:hyperlink r:id="rId11" w:history="1">
              <w:r w:rsidRPr="004C7FEB">
                <w:rPr>
                  <w:rStyle w:val="a6"/>
                  <w:rFonts w:eastAsiaTheme="minorEastAsia"/>
                  <w:color w:val="337AB7"/>
                  <w:sz w:val="22"/>
                  <w:szCs w:val="22"/>
                  <w:lang w:val="uk-UA"/>
                </w:rPr>
                <w:t>підпунктом 14.1.263</w:t>
              </w:r>
            </w:hyperlink>
            <w:r w:rsidRPr="004C7FEB">
              <w:rPr>
                <w:color w:val="000000"/>
                <w:sz w:val="22"/>
                <w:szCs w:val="22"/>
                <w:lang w:val="uk-UA"/>
              </w:rPr>
              <w:t> пункту 14.1 статті 14 Податкового кодексу України, подарунки, які є активами, включеними до одноразової (спеціальної) добровільної декларації відповідно до </w:t>
            </w:r>
            <w:hyperlink r:id="rId12" w:history="1">
              <w:r w:rsidRPr="004C7FEB">
                <w:rPr>
                  <w:rStyle w:val="a6"/>
                  <w:rFonts w:eastAsiaTheme="minorEastAsia"/>
                  <w:color w:val="337AB7"/>
                  <w:sz w:val="22"/>
                  <w:szCs w:val="22"/>
                  <w:lang w:val="uk-UA"/>
                </w:rPr>
                <w:t>підрозділу 9</w:t>
              </w:r>
            </w:hyperlink>
            <w:hyperlink r:id="rId13" w:history="1">
              <w:r w:rsidRPr="004C7FEB">
                <w:rPr>
                  <w:rStyle w:val="a6"/>
                  <w:rFonts w:eastAsiaTheme="minorEastAsia"/>
                  <w:color w:val="337AB7"/>
                  <w:sz w:val="22"/>
                  <w:szCs w:val="22"/>
                  <w:lang w:val="uk-UA"/>
                </w:rPr>
                <w:t> - 4</w:t>
              </w:r>
            </w:hyperlink>
            <w:r w:rsidRPr="004C7FEB">
              <w:rPr>
                <w:color w:val="000000"/>
                <w:sz w:val="22"/>
                <w:szCs w:val="22"/>
                <w:lang w:val="uk-UA"/>
              </w:rPr>
              <w:t> "Особливості застосування одноразового (спеціального) добровільного декларування активів фізичних осіб" розділу XX "Прикінцеві положення" Податкового кодексу України, протягом п’яти років з дати закінчення строку подання декларацій з одноразового (спеціального) добровільного декларування відповідно до Податкового кодексу України.</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rStyle w:val="lawsitalic"/>
                <w:color w:val="000000"/>
                <w:sz w:val="22"/>
                <w:szCs w:val="22"/>
                <w:lang w:val="uk-UA"/>
              </w:rPr>
              <w:t>{Частину першу статті 23 доповнено абзацом четвертим згідно із Законом </w:t>
            </w:r>
            <w:hyperlink r:id="rId14" w:history="1">
              <w:r w:rsidRPr="004C7FEB">
                <w:rPr>
                  <w:rStyle w:val="a6"/>
                  <w:rFonts w:eastAsiaTheme="minorEastAsia"/>
                  <w:color w:val="337AB7"/>
                  <w:sz w:val="22"/>
                  <w:szCs w:val="22"/>
                  <w:lang w:val="uk-UA"/>
                </w:rPr>
                <w:t>№ 1539-IX від 15.06.2021</w:t>
              </w:r>
            </w:hyperlink>
            <w:r w:rsidRPr="004C7FEB">
              <w:rPr>
                <w:rStyle w:val="lawsitalic"/>
                <w:color w:val="000000"/>
                <w:sz w:val="22"/>
                <w:szCs w:val="22"/>
                <w:lang w:val="uk-UA"/>
              </w:rPr>
              <w:t> }</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2. Особи, зазначені у пунктах 1, 2 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rStyle w:val="lawsitalic"/>
                <w:color w:val="000000"/>
                <w:sz w:val="22"/>
                <w:szCs w:val="22"/>
                <w:lang w:val="uk-UA"/>
              </w:rPr>
              <w:t>{Абзац перший частини другої статті 23 із змінами, внесеними згідно із Законами </w:t>
            </w:r>
            <w:hyperlink r:id="rId15" w:history="1">
              <w:r w:rsidRPr="004C7FEB">
                <w:rPr>
                  <w:rStyle w:val="a6"/>
                  <w:rFonts w:eastAsiaTheme="minorEastAsia"/>
                  <w:color w:val="337AB7"/>
                  <w:sz w:val="22"/>
                  <w:szCs w:val="22"/>
                  <w:lang w:val="uk-UA"/>
                </w:rPr>
                <w:t>№ 198-VIII від 12.02.2015</w:t>
              </w:r>
            </w:hyperlink>
            <w:r w:rsidRPr="004C7FEB">
              <w:rPr>
                <w:rStyle w:val="lawsitalic"/>
                <w:color w:val="000000"/>
                <w:sz w:val="22"/>
                <w:szCs w:val="22"/>
                <w:lang w:val="uk-UA"/>
              </w:rPr>
              <w:t> , </w:t>
            </w:r>
            <w:hyperlink r:id="rId16" w:history="1">
              <w:r w:rsidRPr="004C7FEB">
                <w:rPr>
                  <w:rStyle w:val="a6"/>
                  <w:rFonts w:eastAsiaTheme="minorEastAsia"/>
                  <w:color w:val="337AB7"/>
                  <w:sz w:val="22"/>
                  <w:szCs w:val="22"/>
                  <w:lang w:val="uk-UA"/>
                </w:rPr>
                <w:t>№ 1774-VIII від 06.12.2016</w:t>
              </w:r>
            </w:hyperlink>
            <w:r w:rsidRPr="004C7FEB">
              <w:rPr>
                <w:rStyle w:val="lawsitalic"/>
                <w:color w:val="000000"/>
                <w:sz w:val="22"/>
                <w:szCs w:val="22"/>
                <w:lang w:val="uk-UA"/>
              </w:rPr>
              <w:t> ; в редакції Закону </w:t>
            </w:r>
            <w:hyperlink r:id="rId17" w:history="1">
              <w:r w:rsidRPr="004C7FEB">
                <w:rPr>
                  <w:rStyle w:val="a6"/>
                  <w:rFonts w:eastAsiaTheme="minorEastAsia"/>
                  <w:color w:val="337AB7"/>
                  <w:sz w:val="22"/>
                  <w:szCs w:val="22"/>
                  <w:lang w:val="uk-UA"/>
                </w:rPr>
                <w:t>№ 3384-IX від 20.09.2023</w:t>
              </w:r>
            </w:hyperlink>
            <w:r w:rsidRPr="004C7FEB">
              <w:rPr>
                <w:rStyle w:val="lawsitalic"/>
                <w:color w:val="000000"/>
                <w:sz w:val="22"/>
                <w:szCs w:val="22"/>
                <w:lang w:val="uk-UA"/>
              </w:rPr>
              <w:t> }</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Передбачене цією частиною обмеження щодо вартості подарунків не поширюється на подарунки, які:</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1) даруються близькими особами;</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2) одержуються як загальнодоступні знижки на товари, послуги, загальнодоступні виграші, призи, премії, бонуси;</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3) одержуються як відшкодування або покриття витрат на службове відрядження, якщо таке відшкодування або покриття витрат здійснюється за рахунок коштів державного чи місцевого бюджету, коштів міжнародних міжурядових організацій, коштів міжнародної технічної допомоги, а також коштів організатора (співорганізатора) заходу, для участі в якому особа перебуває у службовому відрядженні.</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rStyle w:val="lawsitalic"/>
                <w:color w:val="000000"/>
                <w:sz w:val="22"/>
                <w:szCs w:val="22"/>
                <w:lang w:val="uk-UA"/>
              </w:rPr>
              <w:t>{Частину другу статті 23 доповнено абзацом п'ятим згідно із Законом </w:t>
            </w:r>
            <w:hyperlink r:id="rId18" w:history="1">
              <w:r w:rsidRPr="004C7FEB">
                <w:rPr>
                  <w:rStyle w:val="a6"/>
                  <w:rFonts w:eastAsiaTheme="minorEastAsia"/>
                  <w:color w:val="337AB7"/>
                  <w:sz w:val="22"/>
                  <w:szCs w:val="22"/>
                  <w:lang w:val="uk-UA"/>
                </w:rPr>
                <w:t>№ 3384-IX від 20.09.2023</w:t>
              </w:r>
            </w:hyperlink>
            <w:r w:rsidRPr="004C7FEB">
              <w:rPr>
                <w:rStyle w:val="lawsitalic"/>
                <w:color w:val="000000"/>
                <w:sz w:val="22"/>
                <w:szCs w:val="22"/>
                <w:lang w:val="uk-UA"/>
              </w:rPr>
              <w:t> }</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3. Подарунки, одержані особами, зазначеними у пунктах 1, 2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порядку, визначеному Кабінетом Міністрів України.</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 xml:space="preserve">4. Рішення, прийняті особою, зазначеною у пунктах 1, 2 частини першої статті 3 цього Закону, на користь особи, від якої вона чи її близькі особи отримали протягом останніх трьох років подарунок, вважаються такими, що прийняті в умовах реального конфлікту інтересів, і на такі рішення поширюються положення </w:t>
            </w:r>
            <w:r w:rsidRPr="004C7FEB">
              <w:rPr>
                <w:color w:val="000000"/>
                <w:sz w:val="22"/>
                <w:szCs w:val="22"/>
                <w:lang w:val="uk-UA"/>
              </w:rPr>
              <w:lastRenderedPageBreak/>
              <w:t>статті 67 цього Закону.</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rStyle w:val="lawsitalic"/>
                <w:color w:val="000000"/>
                <w:sz w:val="22"/>
                <w:szCs w:val="22"/>
                <w:lang w:val="uk-UA"/>
              </w:rPr>
              <w:t>{Частина четверта статті 23 в редакції Закону </w:t>
            </w:r>
            <w:hyperlink r:id="rId19" w:history="1">
              <w:r w:rsidRPr="004C7FEB">
                <w:rPr>
                  <w:rStyle w:val="a6"/>
                  <w:rFonts w:eastAsiaTheme="minorEastAsia"/>
                  <w:color w:val="337AB7"/>
                  <w:sz w:val="22"/>
                  <w:szCs w:val="22"/>
                  <w:lang w:val="uk-UA"/>
                </w:rPr>
                <w:t>№ 3384-IX від 20.09.2023</w:t>
              </w:r>
            </w:hyperlink>
            <w:r w:rsidRPr="004C7FEB">
              <w:rPr>
                <w:rStyle w:val="lawsitalic"/>
                <w:color w:val="000000"/>
                <w:sz w:val="22"/>
                <w:szCs w:val="22"/>
                <w:lang w:val="uk-UA"/>
              </w:rPr>
              <w:t> }</w:t>
            </w:r>
          </w:p>
          <w:p w:rsidR="003D3EF8" w:rsidRPr="004C7FEB" w:rsidRDefault="003D3EF8" w:rsidP="003D3EF8">
            <w:pPr>
              <w:pStyle w:val="a3"/>
              <w:jc w:val="both"/>
              <w:rPr>
                <w:rFonts w:ascii="Times New Roman" w:eastAsia="Times New Roman" w:hAnsi="Times New Roman" w:cs="Times New Roman"/>
                <w:b/>
                <w:bCs/>
              </w:rPr>
            </w:pPr>
            <w:r w:rsidRPr="004C7FEB">
              <w:rPr>
                <w:rFonts w:ascii="Times New Roman" w:eastAsia="Times New Roman" w:hAnsi="Times New Roman" w:cs="Times New Roman"/>
                <w:b/>
                <w:bCs/>
              </w:rPr>
              <w:t>Запобігання одержанню неправомірної вигоди або подарунку та поводження з ними</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r w:rsidRPr="004C7FEB">
              <w:rPr>
                <w:rStyle w:val="rvts9"/>
                <w:bCs/>
                <w:color w:val="333333"/>
                <w:sz w:val="22"/>
                <w:szCs w:val="22"/>
              </w:rPr>
              <w:t>Відповідно до стаття 24. Закону України «Про запобігання корупції» передбачені наступні  заходи щодо з</w:t>
            </w:r>
            <w:r w:rsidRPr="004C7FEB">
              <w:rPr>
                <w:color w:val="333333"/>
                <w:sz w:val="22"/>
                <w:szCs w:val="22"/>
              </w:rPr>
              <w:t>апобігання одержанню неправомірної вигоди або подарунка та поводження з ними, а саме:</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3" w:name="n324"/>
            <w:bookmarkEnd w:id="3"/>
            <w:r w:rsidRPr="004C7FEB">
              <w:rPr>
                <w:color w:val="333333"/>
                <w:sz w:val="22"/>
                <w:szCs w:val="22"/>
              </w:rPr>
              <w:t>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4" w:name="n325"/>
            <w:bookmarkEnd w:id="4"/>
            <w:r w:rsidRPr="004C7FEB">
              <w:rPr>
                <w:color w:val="333333"/>
                <w:sz w:val="22"/>
                <w:szCs w:val="22"/>
              </w:rPr>
              <w:t>1) відмовитися від пропозиції;</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5" w:name="n326"/>
            <w:bookmarkEnd w:id="5"/>
            <w:r w:rsidRPr="004C7FEB">
              <w:rPr>
                <w:color w:val="333333"/>
                <w:sz w:val="22"/>
                <w:szCs w:val="22"/>
              </w:rPr>
              <w:t>2) за можливості ідентифікувати особу, яка зробила пропозицію;</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6" w:name="n327"/>
            <w:bookmarkEnd w:id="6"/>
            <w:r w:rsidRPr="004C7FEB">
              <w:rPr>
                <w:color w:val="333333"/>
                <w:sz w:val="22"/>
                <w:szCs w:val="22"/>
              </w:rPr>
              <w:t>3) залучити свідків, якщо це можливо, у тому числі з числа співробітників;</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7" w:name="n328"/>
            <w:bookmarkEnd w:id="7"/>
            <w:r w:rsidRPr="004C7FEB">
              <w:rPr>
                <w:color w:val="333333"/>
                <w:sz w:val="22"/>
                <w:szCs w:val="22"/>
              </w:rP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8" w:name="n329"/>
            <w:bookmarkEnd w:id="8"/>
            <w:r w:rsidRPr="004C7FEB">
              <w:rPr>
                <w:color w:val="333333"/>
                <w:sz w:val="22"/>
                <w:szCs w:val="22"/>
              </w:rPr>
              <w:t>2.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9" w:name="n330"/>
            <w:bookmarkEnd w:id="9"/>
            <w:r w:rsidRPr="004C7FEB">
              <w:rPr>
                <w:color w:val="333333"/>
                <w:sz w:val="22"/>
                <w:szCs w:val="22"/>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10" w:name="n331"/>
            <w:bookmarkEnd w:id="10"/>
            <w:r w:rsidRPr="004C7FEB">
              <w:rPr>
                <w:color w:val="333333"/>
                <w:sz w:val="22"/>
                <w:szCs w:val="22"/>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11" w:name="n332"/>
            <w:bookmarkEnd w:id="11"/>
            <w:r w:rsidRPr="004C7FEB">
              <w:rPr>
                <w:color w:val="333333"/>
                <w:sz w:val="22"/>
                <w:szCs w:val="22"/>
              </w:rPr>
              <w:t>3.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12" w:name="n333"/>
            <w:bookmarkEnd w:id="12"/>
            <w:r w:rsidRPr="004C7FEB">
              <w:rPr>
                <w:color w:val="333333"/>
                <w:sz w:val="22"/>
                <w:szCs w:val="22"/>
              </w:rPr>
              <w:t>4. Положення цієї статті не поширюються на випадки одержання подарунка за наявності обставин, передбачених </w:t>
            </w:r>
            <w:hyperlink r:id="rId20" w:anchor="n317" w:history="1">
              <w:r w:rsidRPr="004C7FEB">
                <w:rPr>
                  <w:rStyle w:val="a6"/>
                  <w:color w:val="006600"/>
                  <w:sz w:val="22"/>
                  <w:szCs w:val="22"/>
                </w:rPr>
                <w:t>частиною другою</w:t>
              </w:r>
            </w:hyperlink>
            <w:r w:rsidRPr="004C7FEB">
              <w:rPr>
                <w:color w:val="333333"/>
                <w:sz w:val="22"/>
                <w:szCs w:val="22"/>
              </w:rPr>
              <w:t> статті 23 цього Закону.</w:t>
            </w:r>
          </w:p>
          <w:p w:rsidR="003D3EF8" w:rsidRPr="004C7FEB" w:rsidRDefault="003D3EF8" w:rsidP="003D3EF8">
            <w:pPr>
              <w:pStyle w:val="rvps2"/>
              <w:shd w:val="clear" w:color="auto" w:fill="FFFFFF"/>
              <w:spacing w:before="0" w:beforeAutospacing="0" w:after="150" w:afterAutospacing="0"/>
              <w:ind w:firstLine="450"/>
              <w:jc w:val="both"/>
              <w:rPr>
                <w:color w:val="333333"/>
                <w:sz w:val="22"/>
                <w:szCs w:val="22"/>
              </w:rPr>
            </w:pPr>
            <w:bookmarkStart w:id="13" w:name="n334"/>
            <w:bookmarkEnd w:id="13"/>
            <w:r w:rsidRPr="004C7FEB">
              <w:rPr>
                <w:color w:val="333333"/>
                <w:sz w:val="22"/>
                <w:szCs w:val="22"/>
              </w:rPr>
              <w:t>5. У випадку наявності в особи, зазначеної у </w:t>
            </w:r>
            <w:hyperlink r:id="rId21" w:anchor="n26" w:history="1">
              <w:r w:rsidRPr="004C7FEB">
                <w:rPr>
                  <w:rStyle w:val="a6"/>
                  <w:color w:val="006600"/>
                  <w:sz w:val="22"/>
                  <w:szCs w:val="22"/>
                </w:rPr>
                <w:t>пунктах 1</w:t>
              </w:r>
            </w:hyperlink>
            <w:r w:rsidRPr="004C7FEB">
              <w:rPr>
                <w:color w:val="333333"/>
                <w:sz w:val="22"/>
                <w:szCs w:val="22"/>
              </w:rPr>
              <w:t>, </w:t>
            </w:r>
            <w:hyperlink r:id="rId22" w:anchor="n37" w:history="1">
              <w:r w:rsidRPr="004C7FEB">
                <w:rPr>
                  <w:rStyle w:val="a6"/>
                  <w:color w:val="006600"/>
                  <w:sz w:val="22"/>
                  <w:szCs w:val="22"/>
                </w:rPr>
                <w:t>2</w:t>
              </w:r>
            </w:hyperlink>
            <w:r w:rsidRPr="004C7FEB">
              <w:rPr>
                <w:color w:val="333333"/>
                <w:sz w:val="22"/>
                <w:szCs w:val="22"/>
              </w:rPr>
              <w:t> 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Національного агентства, яке надає відповідне роз’яснення.</w:t>
            </w:r>
          </w:p>
          <w:p w:rsidR="003D3EF8" w:rsidRPr="004C7FEB" w:rsidRDefault="003D3EF8" w:rsidP="003D3EF8">
            <w:pPr>
              <w:pStyle w:val="rvps2"/>
              <w:spacing w:before="0" w:beforeAutospacing="0" w:after="150" w:afterAutospacing="0"/>
              <w:ind w:firstLine="450"/>
              <w:jc w:val="both"/>
              <w:rPr>
                <w:color w:val="333333"/>
                <w:sz w:val="22"/>
                <w:szCs w:val="22"/>
                <w:shd w:val="clear" w:color="auto" w:fill="FFFFFF"/>
              </w:rPr>
            </w:pPr>
            <w:bookmarkStart w:id="14" w:name="n1414"/>
            <w:bookmarkEnd w:id="14"/>
            <w:r w:rsidRPr="004C7FEB">
              <w:rPr>
                <w:rStyle w:val="rvts46"/>
                <w:i/>
                <w:iCs/>
                <w:color w:val="333333"/>
                <w:sz w:val="22"/>
                <w:szCs w:val="22"/>
                <w:shd w:val="clear" w:color="auto" w:fill="FFFFFF"/>
              </w:rPr>
              <w:t>{Частина п'ята статті 24 із змінами, внесеними згідно із Законом</w:t>
            </w:r>
            <w:r w:rsidRPr="004C7FEB">
              <w:rPr>
                <w:color w:val="333333"/>
                <w:sz w:val="22"/>
                <w:szCs w:val="22"/>
                <w:shd w:val="clear" w:color="auto" w:fill="FFFFFF"/>
              </w:rPr>
              <w:t> </w:t>
            </w:r>
            <w:hyperlink r:id="rId23" w:anchor="n363" w:tgtFrame="_blank" w:history="1">
              <w:r w:rsidRPr="004C7FEB">
                <w:rPr>
                  <w:rStyle w:val="a6"/>
                  <w:i/>
                  <w:iCs/>
                  <w:color w:val="000099"/>
                  <w:sz w:val="22"/>
                  <w:szCs w:val="22"/>
                </w:rPr>
                <w:t>№ 140-IX від 02.10.2019</w:t>
              </w:r>
            </w:hyperlink>
            <w:r w:rsidRPr="004C7FEB">
              <w:rPr>
                <w:rStyle w:val="rvts46"/>
                <w:i/>
                <w:iCs/>
                <w:color w:val="333333"/>
                <w:sz w:val="22"/>
                <w:szCs w:val="22"/>
                <w:shd w:val="clear" w:color="auto" w:fill="FFFFFF"/>
              </w:rPr>
              <w:t>}</w:t>
            </w:r>
          </w:p>
          <w:p w:rsidR="003D3EF8" w:rsidRPr="004C7FEB" w:rsidRDefault="003D3EF8" w:rsidP="005500B4">
            <w:pPr>
              <w:pStyle w:val="a3"/>
              <w:ind w:left="284"/>
              <w:jc w:val="both"/>
              <w:rPr>
                <w:rFonts w:ascii="Times New Roman" w:hAnsi="Times New Roman" w:cs="Times New Roman"/>
                <w:b/>
              </w:rPr>
            </w:pPr>
            <w:r w:rsidRPr="004C7FEB">
              <w:rPr>
                <w:rFonts w:ascii="Times New Roman" w:eastAsia="Times New Roman" w:hAnsi="Times New Roman" w:cs="Times New Roman"/>
                <w:b/>
                <w:bCs/>
              </w:rPr>
              <w:t>Відповідальність за отримання неправомірної вигоди.</w:t>
            </w:r>
          </w:p>
          <w:p w:rsidR="003D3EF8" w:rsidRPr="004C7FEB" w:rsidRDefault="003D3EF8" w:rsidP="003D3EF8">
            <w:pPr>
              <w:pStyle w:val="a3"/>
              <w:jc w:val="both"/>
              <w:rPr>
                <w:rFonts w:ascii="Times New Roman" w:hAnsi="Times New Roman" w:cs="Times New Roman"/>
              </w:rPr>
            </w:pPr>
          </w:p>
          <w:p w:rsidR="003D3EF8" w:rsidRPr="004C7FEB" w:rsidRDefault="003D3EF8" w:rsidP="003D3EF8">
            <w:pPr>
              <w:pStyle w:val="a3"/>
              <w:jc w:val="both"/>
              <w:rPr>
                <w:rFonts w:ascii="Times New Roman" w:hAnsi="Times New Roman" w:cs="Times New Roman"/>
              </w:rPr>
            </w:pPr>
            <w:r w:rsidRPr="004C7FEB">
              <w:rPr>
                <w:rFonts w:ascii="Times New Roman" w:hAnsi="Times New Roman" w:cs="Times New Roman"/>
              </w:rPr>
              <w:t>Відповідно до Стаття 368. Кримінального Кодексу Україна прийняття пропозиції, обіцянки або одержання неправомірної вигоди службовою особою передбачено:</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 xml:space="preserve">1. Прийняття пропозиції, обіцянки або одержання службовою особою неправомірної вигоди, а так само прохання надати таку вигоду для себе чи третьої особи за вчинення чи </w:t>
            </w:r>
            <w:proofErr w:type="spellStart"/>
            <w:r w:rsidRPr="004C7FEB">
              <w:rPr>
                <w:color w:val="000000"/>
                <w:sz w:val="22"/>
                <w:szCs w:val="22"/>
                <w:lang w:val="uk-UA"/>
              </w:rPr>
              <w:t>невчинення</w:t>
            </w:r>
            <w:proofErr w:type="spellEnd"/>
            <w:r w:rsidRPr="004C7FEB">
              <w:rPr>
                <w:color w:val="000000"/>
                <w:sz w:val="22"/>
                <w:szCs w:val="22"/>
                <w:lang w:val="uk-UA"/>
              </w:rPr>
              <w:t xml:space="preserve"> такою службовою особою в інтересах того, хто пропонує, обіцяє чи надає неправомірну вигоду, чи в інтересах третьої особи будь-якої дії з використанням наданої їй влади чи службового становища -</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 xml:space="preserve">карається штрафом від однієї тисячі до чотирьох тисяч неоподатковуваних мінімумів доходів громадян або </w:t>
            </w:r>
            <w:proofErr w:type="spellStart"/>
            <w:r w:rsidRPr="004C7FEB">
              <w:rPr>
                <w:color w:val="000000"/>
                <w:sz w:val="22"/>
                <w:szCs w:val="22"/>
                <w:lang w:val="uk-UA"/>
              </w:rPr>
              <w:t>пробаційним</w:t>
            </w:r>
            <w:proofErr w:type="spellEnd"/>
            <w:r w:rsidRPr="004C7FEB">
              <w:rPr>
                <w:color w:val="000000"/>
                <w:sz w:val="22"/>
                <w:szCs w:val="22"/>
                <w:lang w:val="uk-UA"/>
              </w:rPr>
              <w:t xml:space="preserve"> наглядом на строк до трьох років, або позбавленням волі на строк від двох до чотирьох років, з позбавленням права обіймати певні посади чи займатися певною діяльністю на строк до трьох років.</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2. Діяння, передбачене частиною першою цієї статті, предметом якого була неправомірна вигода у значному розмірі, -</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карається позбавленням волі на строк від трьох до шести років з позбавленням права обіймати певні посади чи займатися певною діяльністю на строк до трьох років.</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 xml:space="preserve">3. Діяння, передбачене частиною першою або другою цієї статті, предметом якого була неправомірна вигода у великому розмірі або вчинене службовою особою, яка займає відповідальне становище, або за попередньою </w:t>
            </w:r>
            <w:r w:rsidRPr="004C7FEB">
              <w:rPr>
                <w:color w:val="000000"/>
                <w:sz w:val="22"/>
                <w:szCs w:val="22"/>
                <w:lang w:val="uk-UA"/>
              </w:rPr>
              <w:lastRenderedPageBreak/>
              <w:t>змовою групою осіб, або повторно, або поєднане з вимаганням неправомірної вигоди, -</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карається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 з конфіскацією майна.</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4. Діяння, передбачене частинами першою, другою або третьою цієї статті, предметом якого була неправомірна вигода в особливо великому розмірі, або вчинене службовою особою, яка займає особливо відповідальне становище, -</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карається позбавленням волі на строк від восьми до дванадцяти років з позбавленням права обіймати певні посади чи займатися певною діяльністю на строк до трьох років, з конфіскацією майна.</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Примітка. 1. Неправомірною вигодою в значному розмірі вважається вигода, що в сто і більше разів перевищує неоподатковуваний мінімум доходів громадян, у великому розмірі - така, що у двісті і більше разів перевищує неоподатковуваний мінімум доходів громадян, в особливо великому розмірі - така, що у п’ятсот і більше разів перевищує неоподатковуваний мінімум доходів громадян.</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2. Службовими особами, які займають відповідальне становище, у статтях 368, 368 - 5, 369 та 382 цього Кодексу є особи, зазначені у пункті 1 примітки до статті 364 цього Кодексу, посади яких згідно із </w:t>
            </w:r>
            <w:hyperlink r:id="rId24" w:history="1">
              <w:r w:rsidRPr="004C7FEB">
                <w:rPr>
                  <w:rStyle w:val="a6"/>
                  <w:rFonts w:eastAsiaTheme="minorEastAsia"/>
                  <w:color w:val="337AB7"/>
                  <w:sz w:val="22"/>
                  <w:szCs w:val="22"/>
                  <w:lang w:val="uk-UA"/>
                </w:rPr>
                <w:t>статтею 6</w:t>
              </w:r>
            </w:hyperlink>
            <w:r w:rsidRPr="004C7FEB">
              <w:rPr>
                <w:color w:val="000000"/>
                <w:sz w:val="22"/>
                <w:szCs w:val="22"/>
                <w:lang w:val="uk-UA"/>
              </w:rPr>
              <w:t xml:space="preserve"> Закону України "Про державну службу" належать до категорії "Б", судді, прокурори, слідчі і </w:t>
            </w:r>
            <w:proofErr w:type="spellStart"/>
            <w:r w:rsidRPr="004C7FEB">
              <w:rPr>
                <w:color w:val="000000"/>
                <w:sz w:val="22"/>
                <w:szCs w:val="22"/>
                <w:lang w:val="uk-UA"/>
              </w:rPr>
              <w:t>дізнавачі</w:t>
            </w:r>
            <w:proofErr w:type="spellEnd"/>
            <w:r w:rsidRPr="004C7FEB">
              <w:rPr>
                <w:color w:val="000000"/>
                <w:sz w:val="22"/>
                <w:szCs w:val="22"/>
                <w:lang w:val="uk-UA"/>
              </w:rPr>
              <w:t>, а також інші, крім зазначених у пункті 3 примітки до цієї статті, керівники і заступники керівників органів державної влади, органів місцевого самоврядування, їх структурних підрозділів та одиниць.</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3. Службовими особами, які займають особливо відповідальне становище, у статтях 368, 368 - 5, 369 та 382 цього Кодексу є:</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1) Президент України, Прем’єр-міністр України, члени Кабінету Міністрів України, перші заступники та заступники міністрів, Голова та член Національної ради України з питань телебачення і радіомовлення, Голова та член Національної комісії, що здійснює державне регулювання у сфері ринків фінансових послуг, Голова та член Національної комісії з цінних паперів та фондового ринку, Голова та державний уповноважений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та заступники, Голова та член Центральної виборчої комісії, народні депутати України, Уповноважений Верховної Ради України з прав людини, Директор Національного антикорупційного бюро України, Директор Бюро економічної безпеки України, Директор Державного бюро розслідувань, Генеральний прокурор, його перші заступники та заступники, Голова Конституційного Суду України, його заступники та судді Конституційного Суду України, Голова Верховного Суду, його заступники та судді Верховного Суду, голови вищих спеціалізованих судів, їх заступники та судді вищих спеціалізованих судів, Голова Національного банку України, його перший заступник та заступники, Секретар Ради національної безпеки і оборони України, його перший заступник та заступники, Постійний Представник Президента України в Автономній Республіці Крим, його перший заступник та заступники, радники та помічники Президента України, Голови Верховної Ради України, Прем’єр-міністра України;</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2) особи, посади яких згідно із </w:t>
            </w:r>
            <w:hyperlink r:id="rId25" w:history="1">
              <w:r w:rsidRPr="004C7FEB">
                <w:rPr>
                  <w:rStyle w:val="a6"/>
                  <w:rFonts w:eastAsiaTheme="minorEastAsia"/>
                  <w:color w:val="337AB7"/>
                  <w:sz w:val="22"/>
                  <w:szCs w:val="22"/>
                  <w:lang w:val="uk-UA"/>
                </w:rPr>
                <w:t>статтею 6</w:t>
              </w:r>
            </w:hyperlink>
            <w:r w:rsidRPr="004C7FEB">
              <w:rPr>
                <w:color w:val="000000"/>
                <w:sz w:val="22"/>
                <w:szCs w:val="22"/>
                <w:lang w:val="uk-UA"/>
              </w:rPr>
              <w:t> Закону України "Про державну службу" належать до категорії "А";</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color w:val="000000"/>
                <w:sz w:val="22"/>
                <w:szCs w:val="22"/>
                <w:lang w:val="uk-UA"/>
              </w:rPr>
              <w:t>3) особи, посади яких згідно із </w:t>
            </w:r>
            <w:hyperlink r:id="rId26" w:history="1">
              <w:r w:rsidRPr="004C7FEB">
                <w:rPr>
                  <w:rStyle w:val="a6"/>
                  <w:rFonts w:eastAsiaTheme="minorEastAsia"/>
                  <w:color w:val="337AB7"/>
                  <w:sz w:val="22"/>
                  <w:szCs w:val="22"/>
                  <w:lang w:val="uk-UA"/>
                </w:rPr>
                <w:t>статтею 14</w:t>
              </w:r>
            </w:hyperlink>
            <w:r w:rsidRPr="004C7FEB">
              <w:rPr>
                <w:color w:val="000000"/>
                <w:sz w:val="22"/>
                <w:szCs w:val="22"/>
                <w:lang w:val="uk-UA"/>
              </w:rPr>
              <w:t> Закону України "Про службу в органах місцевого самоврядування" віднесені до першої та другої категорій посад в органах місцевого самоврядування.</w:t>
            </w:r>
          </w:p>
          <w:p w:rsidR="004C7FEB" w:rsidRPr="004C7FEB" w:rsidRDefault="004C7FEB" w:rsidP="004C7FEB">
            <w:pPr>
              <w:pStyle w:val="a9"/>
              <w:shd w:val="clear" w:color="auto" w:fill="FFFFFF"/>
              <w:spacing w:before="0" w:beforeAutospacing="0" w:after="150" w:afterAutospacing="0"/>
              <w:jc w:val="both"/>
              <w:rPr>
                <w:color w:val="000000"/>
                <w:sz w:val="22"/>
                <w:szCs w:val="22"/>
                <w:lang w:val="uk-UA"/>
              </w:rPr>
            </w:pPr>
            <w:r w:rsidRPr="004C7FEB">
              <w:rPr>
                <w:rStyle w:val="lawsitalic"/>
                <w:color w:val="000000"/>
                <w:sz w:val="22"/>
                <w:szCs w:val="22"/>
                <w:lang w:val="uk-UA"/>
              </w:rPr>
              <w:t>{Стаття 368 із змінами, внесеними згідно із Законами </w:t>
            </w:r>
            <w:hyperlink r:id="rId27" w:history="1">
              <w:r w:rsidRPr="004C7FEB">
                <w:rPr>
                  <w:rStyle w:val="a6"/>
                  <w:rFonts w:eastAsiaTheme="minorEastAsia"/>
                  <w:color w:val="337AB7"/>
                  <w:sz w:val="22"/>
                  <w:szCs w:val="22"/>
                  <w:lang w:val="uk-UA"/>
                </w:rPr>
                <w:t>№ 1508-VI від 11.06.2009</w:t>
              </w:r>
            </w:hyperlink>
            <w:r w:rsidRPr="004C7FEB">
              <w:rPr>
                <w:rStyle w:val="lawsitalic"/>
                <w:color w:val="000000"/>
                <w:sz w:val="22"/>
                <w:szCs w:val="22"/>
                <w:lang w:val="uk-UA"/>
              </w:rPr>
              <w:t> , </w:t>
            </w:r>
            <w:hyperlink r:id="rId28" w:history="1">
              <w:r w:rsidRPr="004C7FEB">
                <w:rPr>
                  <w:rStyle w:val="a6"/>
                  <w:rFonts w:eastAsiaTheme="minorEastAsia"/>
                  <w:color w:val="337AB7"/>
                  <w:sz w:val="22"/>
                  <w:szCs w:val="22"/>
                  <w:lang w:val="uk-UA"/>
                </w:rPr>
                <w:t>№ 2808-VI від 21.12.2010</w:t>
              </w:r>
            </w:hyperlink>
            <w:r w:rsidRPr="004C7FEB">
              <w:rPr>
                <w:rStyle w:val="lawsitalic"/>
                <w:color w:val="000000"/>
                <w:sz w:val="22"/>
                <w:szCs w:val="22"/>
                <w:lang w:val="uk-UA"/>
              </w:rPr>
              <w:t> ; в редакції Законів </w:t>
            </w:r>
            <w:hyperlink r:id="rId29" w:history="1">
              <w:r w:rsidRPr="004C7FEB">
                <w:rPr>
                  <w:rStyle w:val="a6"/>
                  <w:rFonts w:eastAsiaTheme="minorEastAsia"/>
                  <w:color w:val="337AB7"/>
                  <w:sz w:val="22"/>
                  <w:szCs w:val="22"/>
                  <w:lang w:val="uk-UA"/>
                </w:rPr>
                <w:t>№ 3207-VI від 07.04.2011</w:t>
              </w:r>
            </w:hyperlink>
            <w:r w:rsidRPr="004C7FEB">
              <w:rPr>
                <w:rStyle w:val="lawsitalic"/>
                <w:color w:val="000000"/>
                <w:sz w:val="22"/>
                <w:szCs w:val="22"/>
                <w:lang w:val="uk-UA"/>
              </w:rPr>
              <w:t> , </w:t>
            </w:r>
            <w:hyperlink r:id="rId30" w:history="1">
              <w:r w:rsidRPr="004C7FEB">
                <w:rPr>
                  <w:rStyle w:val="a6"/>
                  <w:rFonts w:eastAsiaTheme="minorEastAsia"/>
                  <w:color w:val="337AB7"/>
                  <w:sz w:val="22"/>
                  <w:szCs w:val="22"/>
                  <w:lang w:val="uk-UA"/>
                </w:rPr>
                <w:t>№ 221-VII від 18.04.2013</w:t>
              </w:r>
            </w:hyperlink>
            <w:r w:rsidRPr="004C7FEB">
              <w:rPr>
                <w:rStyle w:val="lawsitalic"/>
                <w:color w:val="000000"/>
                <w:sz w:val="22"/>
                <w:szCs w:val="22"/>
                <w:lang w:val="uk-UA"/>
              </w:rPr>
              <w:t> ; із змінами, внесеними згідно із Законом </w:t>
            </w:r>
            <w:hyperlink r:id="rId31" w:history="1">
              <w:r w:rsidRPr="004C7FEB">
                <w:rPr>
                  <w:rStyle w:val="a6"/>
                  <w:rFonts w:eastAsiaTheme="minorEastAsia"/>
                  <w:color w:val="337AB7"/>
                  <w:sz w:val="22"/>
                  <w:szCs w:val="22"/>
                  <w:lang w:val="uk-UA"/>
                </w:rPr>
                <w:t>№ 222-VII від 18.04.2013</w:t>
              </w:r>
            </w:hyperlink>
            <w:r w:rsidRPr="004C7FEB">
              <w:rPr>
                <w:rStyle w:val="lawsitalic"/>
                <w:color w:val="000000"/>
                <w:sz w:val="22"/>
                <w:szCs w:val="22"/>
                <w:lang w:val="uk-UA"/>
              </w:rPr>
              <w:t> ; в редакції Закону </w:t>
            </w:r>
            <w:hyperlink r:id="rId32" w:history="1">
              <w:r w:rsidRPr="004C7FEB">
                <w:rPr>
                  <w:rStyle w:val="a6"/>
                  <w:rFonts w:eastAsiaTheme="minorEastAsia"/>
                  <w:color w:val="337AB7"/>
                  <w:sz w:val="22"/>
                  <w:szCs w:val="22"/>
                  <w:lang w:val="uk-UA"/>
                </w:rPr>
                <w:t>№ 1261-VII від 13.05.2014</w:t>
              </w:r>
            </w:hyperlink>
            <w:r w:rsidRPr="004C7FEB">
              <w:rPr>
                <w:rStyle w:val="lawsitalic"/>
                <w:color w:val="000000"/>
                <w:sz w:val="22"/>
                <w:szCs w:val="22"/>
                <w:lang w:val="uk-UA"/>
              </w:rPr>
              <w:t> ; із змінами, внесеними згідно із Законами </w:t>
            </w:r>
            <w:hyperlink r:id="rId33" w:history="1">
              <w:r w:rsidRPr="004C7FEB">
                <w:rPr>
                  <w:rStyle w:val="a6"/>
                  <w:rFonts w:eastAsiaTheme="minorEastAsia"/>
                  <w:color w:val="337AB7"/>
                  <w:sz w:val="22"/>
                  <w:szCs w:val="22"/>
                  <w:lang w:val="uk-UA"/>
                </w:rPr>
                <w:t>№ 1698-VII від 14.10.2014</w:t>
              </w:r>
            </w:hyperlink>
            <w:r w:rsidRPr="004C7FEB">
              <w:rPr>
                <w:rStyle w:val="lawsitalic"/>
                <w:color w:val="000000"/>
                <w:sz w:val="22"/>
                <w:szCs w:val="22"/>
                <w:lang w:val="uk-UA"/>
              </w:rPr>
              <w:t> , </w:t>
            </w:r>
            <w:hyperlink r:id="rId34" w:history="1">
              <w:r w:rsidRPr="004C7FEB">
                <w:rPr>
                  <w:rStyle w:val="a6"/>
                  <w:rFonts w:eastAsiaTheme="minorEastAsia"/>
                  <w:color w:val="337AB7"/>
                  <w:sz w:val="22"/>
                  <w:szCs w:val="22"/>
                  <w:lang w:val="uk-UA"/>
                </w:rPr>
                <w:t>№ 770-VIII від 10.11.2015</w:t>
              </w:r>
            </w:hyperlink>
            <w:r w:rsidRPr="004C7FEB">
              <w:rPr>
                <w:rStyle w:val="lawsitalic"/>
                <w:color w:val="000000"/>
                <w:sz w:val="22"/>
                <w:szCs w:val="22"/>
                <w:lang w:val="uk-UA"/>
              </w:rPr>
              <w:t> , </w:t>
            </w:r>
            <w:hyperlink r:id="rId35" w:history="1">
              <w:r w:rsidRPr="004C7FEB">
                <w:rPr>
                  <w:rStyle w:val="a6"/>
                  <w:rFonts w:eastAsiaTheme="minorEastAsia"/>
                  <w:color w:val="337AB7"/>
                  <w:sz w:val="22"/>
                  <w:szCs w:val="22"/>
                  <w:lang w:val="uk-UA"/>
                </w:rPr>
                <w:t>№ 889-VIII від 10.12.2015</w:t>
              </w:r>
            </w:hyperlink>
            <w:r w:rsidRPr="004C7FEB">
              <w:rPr>
                <w:rStyle w:val="lawsitalic"/>
                <w:color w:val="000000"/>
                <w:sz w:val="22"/>
                <w:szCs w:val="22"/>
                <w:lang w:val="uk-UA"/>
              </w:rPr>
              <w:t> , </w:t>
            </w:r>
            <w:hyperlink r:id="rId36" w:history="1">
              <w:r w:rsidRPr="004C7FEB">
                <w:rPr>
                  <w:rStyle w:val="a6"/>
                  <w:rFonts w:eastAsiaTheme="minorEastAsia"/>
                  <w:color w:val="337AB7"/>
                  <w:sz w:val="22"/>
                  <w:szCs w:val="22"/>
                  <w:lang w:val="uk-UA"/>
                </w:rPr>
                <w:t>№ 2617-VIII від 22.11.2018</w:t>
              </w:r>
            </w:hyperlink>
            <w:r w:rsidRPr="004C7FEB">
              <w:rPr>
                <w:rStyle w:val="lawsitalic"/>
                <w:color w:val="000000"/>
                <w:sz w:val="22"/>
                <w:szCs w:val="22"/>
                <w:lang w:val="uk-UA"/>
              </w:rPr>
              <w:t> , </w:t>
            </w:r>
            <w:hyperlink r:id="rId37" w:history="1">
              <w:r w:rsidRPr="004C7FEB">
                <w:rPr>
                  <w:rStyle w:val="a6"/>
                  <w:rFonts w:eastAsiaTheme="minorEastAsia"/>
                  <w:color w:val="337AB7"/>
                  <w:sz w:val="22"/>
                  <w:szCs w:val="22"/>
                  <w:lang w:val="uk-UA"/>
                </w:rPr>
                <w:t>№ 263-IX від 31.10.2019</w:t>
              </w:r>
            </w:hyperlink>
            <w:r w:rsidRPr="004C7FEB">
              <w:rPr>
                <w:rStyle w:val="lawsitalic"/>
                <w:color w:val="000000"/>
                <w:sz w:val="22"/>
                <w:szCs w:val="22"/>
                <w:lang w:val="uk-UA"/>
              </w:rPr>
              <w:t> , </w:t>
            </w:r>
            <w:hyperlink r:id="rId38" w:history="1">
              <w:r w:rsidRPr="004C7FEB">
                <w:rPr>
                  <w:rStyle w:val="a6"/>
                  <w:rFonts w:eastAsiaTheme="minorEastAsia"/>
                  <w:color w:val="337AB7"/>
                  <w:sz w:val="22"/>
                  <w:szCs w:val="22"/>
                  <w:lang w:val="uk-UA"/>
                </w:rPr>
                <w:t>№ 720-IX від 17.06.2020</w:t>
              </w:r>
            </w:hyperlink>
            <w:r w:rsidRPr="004C7FEB">
              <w:rPr>
                <w:rStyle w:val="lawsitalic"/>
                <w:color w:val="000000"/>
                <w:sz w:val="22"/>
                <w:szCs w:val="22"/>
                <w:lang w:val="uk-UA"/>
              </w:rPr>
              <w:t> , </w:t>
            </w:r>
            <w:hyperlink r:id="rId39" w:history="1">
              <w:r w:rsidRPr="004C7FEB">
                <w:rPr>
                  <w:rStyle w:val="a6"/>
                  <w:rFonts w:eastAsiaTheme="minorEastAsia"/>
                  <w:color w:val="337AB7"/>
                  <w:sz w:val="22"/>
                  <w:szCs w:val="22"/>
                  <w:lang w:val="uk-UA"/>
                </w:rPr>
                <w:t>№ 1888-IX від 17.11.2021</w:t>
              </w:r>
            </w:hyperlink>
            <w:r w:rsidRPr="004C7FEB">
              <w:rPr>
                <w:rStyle w:val="lawsitalic"/>
                <w:color w:val="000000"/>
                <w:sz w:val="22"/>
                <w:szCs w:val="22"/>
                <w:lang w:val="uk-UA"/>
              </w:rPr>
              <w:t> , </w:t>
            </w:r>
            <w:hyperlink r:id="rId40" w:history="1">
              <w:r w:rsidRPr="004C7FEB">
                <w:rPr>
                  <w:rStyle w:val="a6"/>
                  <w:rFonts w:eastAsiaTheme="minorEastAsia"/>
                  <w:color w:val="337AB7"/>
                  <w:sz w:val="22"/>
                  <w:szCs w:val="22"/>
                  <w:lang w:val="uk-UA"/>
                </w:rPr>
                <w:t>№ 3342-IX від 23.08.2023</w:t>
              </w:r>
            </w:hyperlink>
            <w:r w:rsidRPr="004C7FEB">
              <w:rPr>
                <w:rStyle w:val="lawsitalic"/>
                <w:color w:val="000000"/>
                <w:sz w:val="22"/>
                <w:szCs w:val="22"/>
                <w:lang w:val="uk-UA"/>
              </w:rPr>
              <w:t> }</w:t>
            </w:r>
          </w:p>
          <w:p w:rsidR="003D3EF8" w:rsidRPr="004C7FEB" w:rsidRDefault="003D3EF8" w:rsidP="003D3EF8">
            <w:pPr>
              <w:pStyle w:val="rvps2"/>
              <w:shd w:val="clear" w:color="auto" w:fill="FFFFFF"/>
              <w:jc w:val="both"/>
            </w:pPr>
            <w:bookmarkStart w:id="15" w:name="n62"/>
            <w:bookmarkEnd w:id="15"/>
          </w:p>
        </w:tc>
      </w:tr>
    </w:tbl>
    <w:p w:rsidR="00CA754E" w:rsidRDefault="00CA754E" w:rsidP="003D3EF8">
      <w:pPr>
        <w:pStyle w:val="a3"/>
      </w:pPr>
    </w:p>
    <w:p w:rsidR="00CA754E" w:rsidRDefault="00CA754E" w:rsidP="003D3EF8">
      <w:pPr>
        <w:pStyle w:val="a3"/>
        <w:rPr>
          <w:rFonts w:ascii="Times New Roman" w:hAnsi="Times New Roman" w:cs="Times New Roman"/>
          <w:b/>
        </w:rPr>
      </w:pPr>
      <w:r w:rsidRPr="00CA754E">
        <w:rPr>
          <w:rFonts w:ascii="Times New Roman" w:hAnsi="Times New Roman" w:cs="Times New Roman"/>
          <w:b/>
        </w:rPr>
        <w:t>Ознайомлений</w:t>
      </w:r>
      <w:r>
        <w:rPr>
          <w:rFonts w:ascii="Times New Roman" w:hAnsi="Times New Roman" w:cs="Times New Roman"/>
          <w:b/>
        </w:rPr>
        <w:t xml:space="preserve"> (а):</w:t>
      </w:r>
    </w:p>
    <w:p w:rsidR="00CA754E" w:rsidRDefault="00CA754E" w:rsidP="003D3EF8">
      <w:pPr>
        <w:pStyle w:val="a3"/>
        <w:rPr>
          <w:rFonts w:ascii="Times New Roman" w:hAnsi="Times New Roman" w:cs="Times New Roman"/>
          <w:b/>
        </w:rPr>
      </w:pPr>
    </w:p>
    <w:p w:rsidR="00CA754E" w:rsidRDefault="00CA754E" w:rsidP="003D3EF8">
      <w:pPr>
        <w:pStyle w:val="a3"/>
        <w:rPr>
          <w:rFonts w:ascii="Times New Roman" w:hAnsi="Times New Roman" w:cs="Times New Roman"/>
          <w:b/>
        </w:rPr>
      </w:pPr>
    </w:p>
    <w:p w:rsidR="00CA754E" w:rsidRDefault="00CA754E" w:rsidP="003D3EF8">
      <w:pPr>
        <w:pStyle w:val="a3"/>
        <w:rPr>
          <w:rFonts w:ascii="Times New Roman" w:hAnsi="Times New Roman" w:cs="Times New Roman"/>
          <w:b/>
          <w:sz w:val="24"/>
          <w:szCs w:val="24"/>
        </w:rPr>
      </w:pPr>
      <w:r>
        <w:rPr>
          <w:rFonts w:ascii="Times New Roman" w:hAnsi="Times New Roman" w:cs="Times New Roman"/>
          <w:b/>
        </w:rPr>
        <w:t>_________________           ___________________________________                   ________________</w:t>
      </w:r>
      <w:r w:rsidR="007429DE" w:rsidRPr="00CA754E">
        <w:rPr>
          <w:rFonts w:ascii="Times New Roman" w:hAnsi="Times New Roman" w:cs="Times New Roman"/>
          <w:b/>
        </w:rPr>
        <w:tab/>
        <w:t xml:space="preserve">                                                                            </w:t>
      </w:r>
    </w:p>
    <w:p w:rsidR="00831EF6" w:rsidRPr="00CA754E" w:rsidRDefault="00CA754E" w:rsidP="00CA754E">
      <w:pPr>
        <w:tabs>
          <w:tab w:val="left" w:pos="2850"/>
          <w:tab w:val="left" w:pos="7695"/>
        </w:tabs>
        <w:rPr>
          <w:sz w:val="20"/>
          <w:szCs w:val="20"/>
          <w:lang w:eastAsia="uk-UA"/>
        </w:rPr>
      </w:pPr>
      <w:r>
        <w:rPr>
          <w:sz w:val="20"/>
          <w:szCs w:val="20"/>
          <w:lang w:eastAsia="uk-UA"/>
        </w:rPr>
        <w:t xml:space="preserve">            (підпис)</w:t>
      </w:r>
      <w:r>
        <w:rPr>
          <w:sz w:val="20"/>
          <w:szCs w:val="20"/>
          <w:lang w:eastAsia="uk-UA"/>
        </w:rPr>
        <w:tab/>
        <w:t xml:space="preserve">       (прізвище, ім’я, по-батькові)</w:t>
      </w:r>
      <w:r>
        <w:rPr>
          <w:sz w:val="20"/>
          <w:szCs w:val="20"/>
          <w:lang w:eastAsia="uk-UA"/>
        </w:rPr>
        <w:tab/>
        <w:t xml:space="preserve">       (дата)</w:t>
      </w:r>
    </w:p>
    <w:p w:rsidR="00CA754E" w:rsidRPr="00CA754E" w:rsidRDefault="00CA754E">
      <w:pPr>
        <w:ind w:firstLine="708"/>
        <w:rPr>
          <w:sz w:val="20"/>
          <w:szCs w:val="20"/>
          <w:lang w:eastAsia="uk-UA"/>
        </w:rPr>
      </w:pPr>
    </w:p>
    <w:sectPr w:rsidR="00CA754E" w:rsidRPr="00CA754E" w:rsidSect="008A378A">
      <w:pgSz w:w="11906" w:h="16838"/>
      <w:pgMar w:top="567" w:right="850" w:bottom="426" w:left="1417"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7D68"/>
    <w:multiLevelType w:val="multilevel"/>
    <w:tmpl w:val="8C7CEDC0"/>
    <w:lvl w:ilvl="0">
      <w:start w:val="3"/>
      <w:numFmt w:val="decimal"/>
      <w:lvlText w:val="%1"/>
      <w:lvlJc w:val="left"/>
      <w:pPr>
        <w:ind w:left="375" w:hanging="375"/>
      </w:pPr>
      <w:rPr>
        <w:rFonts w:eastAsia="Times New Roman" w:hint="default"/>
      </w:rPr>
    </w:lvl>
    <w:lvl w:ilvl="1">
      <w:start w:val="4"/>
      <w:numFmt w:val="decimal"/>
      <w:lvlText w:val="%1.%2"/>
      <w:lvlJc w:val="left"/>
      <w:pPr>
        <w:ind w:left="1085" w:hanging="375"/>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840" w:hanging="2160"/>
      </w:pPr>
      <w:rPr>
        <w:rFonts w:eastAsia="Times New Roman" w:hint="default"/>
      </w:rPr>
    </w:lvl>
  </w:abstractNum>
  <w:abstractNum w:abstractNumId="1">
    <w:nsid w:val="12F97E82"/>
    <w:multiLevelType w:val="multilevel"/>
    <w:tmpl w:val="4B9CFB18"/>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15BC12DE"/>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71B2ECD"/>
    <w:multiLevelType w:val="hybridMultilevel"/>
    <w:tmpl w:val="E8B614CC"/>
    <w:lvl w:ilvl="0" w:tplc="286861A8">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2515405B"/>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A0B3359"/>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A1C31BD"/>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37142A8"/>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6B03A39"/>
    <w:multiLevelType w:val="multilevel"/>
    <w:tmpl w:val="CE52961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3A7F6CA0"/>
    <w:multiLevelType w:val="hybridMultilevel"/>
    <w:tmpl w:val="2A185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BE3017"/>
    <w:multiLevelType w:val="multilevel"/>
    <w:tmpl w:val="54824F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05F0DCC"/>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2427374"/>
    <w:multiLevelType w:val="hybridMultilevel"/>
    <w:tmpl w:val="D49E6CCE"/>
    <w:lvl w:ilvl="0" w:tplc="B8A8912A">
      <w:start w:val="1"/>
      <w:numFmt w:val="bullet"/>
      <w:lvlText w:val="-"/>
      <w:lvlJc w:val="left"/>
      <w:pPr>
        <w:tabs>
          <w:tab w:val="num" w:pos="720"/>
        </w:tabs>
        <w:ind w:left="720" w:hanging="360"/>
      </w:pPr>
      <w:rPr>
        <w:rFonts w:ascii="Times New Roman" w:hAnsi="Times New Roman" w:hint="default"/>
      </w:rPr>
    </w:lvl>
    <w:lvl w:ilvl="1" w:tplc="A0901B00" w:tentative="1">
      <w:start w:val="1"/>
      <w:numFmt w:val="bullet"/>
      <w:lvlText w:val="-"/>
      <w:lvlJc w:val="left"/>
      <w:pPr>
        <w:tabs>
          <w:tab w:val="num" w:pos="1440"/>
        </w:tabs>
        <w:ind w:left="1440" w:hanging="360"/>
      </w:pPr>
      <w:rPr>
        <w:rFonts w:ascii="Times New Roman" w:hAnsi="Times New Roman" w:hint="default"/>
      </w:rPr>
    </w:lvl>
    <w:lvl w:ilvl="2" w:tplc="421EC41E" w:tentative="1">
      <w:start w:val="1"/>
      <w:numFmt w:val="bullet"/>
      <w:lvlText w:val="-"/>
      <w:lvlJc w:val="left"/>
      <w:pPr>
        <w:tabs>
          <w:tab w:val="num" w:pos="2160"/>
        </w:tabs>
        <w:ind w:left="2160" w:hanging="360"/>
      </w:pPr>
      <w:rPr>
        <w:rFonts w:ascii="Times New Roman" w:hAnsi="Times New Roman" w:hint="default"/>
      </w:rPr>
    </w:lvl>
    <w:lvl w:ilvl="3" w:tplc="6E6EF476" w:tentative="1">
      <w:start w:val="1"/>
      <w:numFmt w:val="bullet"/>
      <w:lvlText w:val="-"/>
      <w:lvlJc w:val="left"/>
      <w:pPr>
        <w:tabs>
          <w:tab w:val="num" w:pos="2880"/>
        </w:tabs>
        <w:ind w:left="2880" w:hanging="360"/>
      </w:pPr>
      <w:rPr>
        <w:rFonts w:ascii="Times New Roman" w:hAnsi="Times New Roman" w:hint="default"/>
      </w:rPr>
    </w:lvl>
    <w:lvl w:ilvl="4" w:tplc="D550D838" w:tentative="1">
      <w:start w:val="1"/>
      <w:numFmt w:val="bullet"/>
      <w:lvlText w:val="-"/>
      <w:lvlJc w:val="left"/>
      <w:pPr>
        <w:tabs>
          <w:tab w:val="num" w:pos="3600"/>
        </w:tabs>
        <w:ind w:left="3600" w:hanging="360"/>
      </w:pPr>
      <w:rPr>
        <w:rFonts w:ascii="Times New Roman" w:hAnsi="Times New Roman" w:hint="default"/>
      </w:rPr>
    </w:lvl>
    <w:lvl w:ilvl="5" w:tplc="9B163C04" w:tentative="1">
      <w:start w:val="1"/>
      <w:numFmt w:val="bullet"/>
      <w:lvlText w:val="-"/>
      <w:lvlJc w:val="left"/>
      <w:pPr>
        <w:tabs>
          <w:tab w:val="num" w:pos="4320"/>
        </w:tabs>
        <w:ind w:left="4320" w:hanging="360"/>
      </w:pPr>
      <w:rPr>
        <w:rFonts w:ascii="Times New Roman" w:hAnsi="Times New Roman" w:hint="default"/>
      </w:rPr>
    </w:lvl>
    <w:lvl w:ilvl="6" w:tplc="F5B2392A" w:tentative="1">
      <w:start w:val="1"/>
      <w:numFmt w:val="bullet"/>
      <w:lvlText w:val="-"/>
      <w:lvlJc w:val="left"/>
      <w:pPr>
        <w:tabs>
          <w:tab w:val="num" w:pos="5040"/>
        </w:tabs>
        <w:ind w:left="5040" w:hanging="360"/>
      </w:pPr>
      <w:rPr>
        <w:rFonts w:ascii="Times New Roman" w:hAnsi="Times New Roman" w:hint="default"/>
      </w:rPr>
    </w:lvl>
    <w:lvl w:ilvl="7" w:tplc="4C0E131A" w:tentative="1">
      <w:start w:val="1"/>
      <w:numFmt w:val="bullet"/>
      <w:lvlText w:val="-"/>
      <w:lvlJc w:val="left"/>
      <w:pPr>
        <w:tabs>
          <w:tab w:val="num" w:pos="5760"/>
        </w:tabs>
        <w:ind w:left="5760" w:hanging="360"/>
      </w:pPr>
      <w:rPr>
        <w:rFonts w:ascii="Times New Roman" w:hAnsi="Times New Roman" w:hint="default"/>
      </w:rPr>
    </w:lvl>
    <w:lvl w:ilvl="8" w:tplc="1F6486F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8A04853"/>
    <w:multiLevelType w:val="multilevel"/>
    <w:tmpl w:val="D46A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AC0EC9"/>
    <w:multiLevelType w:val="hybridMultilevel"/>
    <w:tmpl w:val="71E869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C102BD3"/>
    <w:multiLevelType w:val="hybridMultilevel"/>
    <w:tmpl w:val="30E89BE0"/>
    <w:lvl w:ilvl="0" w:tplc="F5904E60">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B526C0B"/>
    <w:multiLevelType w:val="multilevel"/>
    <w:tmpl w:val="3BA4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453285"/>
    <w:multiLevelType w:val="multilevel"/>
    <w:tmpl w:val="98DC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5A3944"/>
    <w:multiLevelType w:val="hybridMultilevel"/>
    <w:tmpl w:val="8620E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B76FA1"/>
    <w:multiLevelType w:val="hybridMultilevel"/>
    <w:tmpl w:val="23C80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8E1A27"/>
    <w:multiLevelType w:val="hybridMultilevel"/>
    <w:tmpl w:val="23C80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15"/>
  </w:num>
  <w:num w:numId="4">
    <w:abstractNumId w:val="3"/>
  </w:num>
  <w:num w:numId="5">
    <w:abstractNumId w:val="14"/>
  </w:num>
  <w:num w:numId="6">
    <w:abstractNumId w:val="12"/>
  </w:num>
  <w:num w:numId="7">
    <w:abstractNumId w:val="8"/>
  </w:num>
  <w:num w:numId="8">
    <w:abstractNumId w:val="20"/>
  </w:num>
  <w:num w:numId="9">
    <w:abstractNumId w:val="19"/>
  </w:num>
  <w:num w:numId="10">
    <w:abstractNumId w:val="9"/>
  </w:num>
  <w:num w:numId="11">
    <w:abstractNumId w:val="18"/>
  </w:num>
  <w:num w:numId="12">
    <w:abstractNumId w:val="5"/>
  </w:num>
  <w:num w:numId="13">
    <w:abstractNumId w:val="4"/>
  </w:num>
  <w:num w:numId="14">
    <w:abstractNumId w:val="1"/>
  </w:num>
  <w:num w:numId="15">
    <w:abstractNumId w:val="11"/>
  </w:num>
  <w:num w:numId="16">
    <w:abstractNumId w:val="7"/>
  </w:num>
  <w:num w:numId="17">
    <w:abstractNumId w:val="17"/>
  </w:num>
  <w:num w:numId="18">
    <w:abstractNumId w:val="13"/>
  </w:num>
  <w:num w:numId="19">
    <w:abstractNumId w:val="16"/>
  </w:num>
  <w:num w:numId="20">
    <w:abstractNumId w:val="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0C23"/>
    <w:rsid w:val="00003157"/>
    <w:rsid w:val="0000634E"/>
    <w:rsid w:val="00017831"/>
    <w:rsid w:val="0002238E"/>
    <w:rsid w:val="00034B4D"/>
    <w:rsid w:val="00062BDA"/>
    <w:rsid w:val="00063081"/>
    <w:rsid w:val="00066078"/>
    <w:rsid w:val="00090165"/>
    <w:rsid w:val="0009616E"/>
    <w:rsid w:val="000A3FA3"/>
    <w:rsid w:val="000D4068"/>
    <w:rsid w:val="001035EA"/>
    <w:rsid w:val="001135CC"/>
    <w:rsid w:val="00121021"/>
    <w:rsid w:val="00144086"/>
    <w:rsid w:val="00173638"/>
    <w:rsid w:val="00192879"/>
    <w:rsid w:val="001A737B"/>
    <w:rsid w:val="00211BFA"/>
    <w:rsid w:val="00213B1C"/>
    <w:rsid w:val="00217BDF"/>
    <w:rsid w:val="002467AF"/>
    <w:rsid w:val="00247A54"/>
    <w:rsid w:val="002756FD"/>
    <w:rsid w:val="0029029C"/>
    <w:rsid w:val="002A2D44"/>
    <w:rsid w:val="002B4924"/>
    <w:rsid w:val="002D4687"/>
    <w:rsid w:val="002F12BB"/>
    <w:rsid w:val="00300652"/>
    <w:rsid w:val="00307DFB"/>
    <w:rsid w:val="00316A2B"/>
    <w:rsid w:val="00316A64"/>
    <w:rsid w:val="0032173B"/>
    <w:rsid w:val="00335A7F"/>
    <w:rsid w:val="00361824"/>
    <w:rsid w:val="00370145"/>
    <w:rsid w:val="00374667"/>
    <w:rsid w:val="00380BB0"/>
    <w:rsid w:val="00382652"/>
    <w:rsid w:val="003971B1"/>
    <w:rsid w:val="003A3136"/>
    <w:rsid w:val="003B1332"/>
    <w:rsid w:val="003D3EF8"/>
    <w:rsid w:val="003D692E"/>
    <w:rsid w:val="003E7014"/>
    <w:rsid w:val="003F165F"/>
    <w:rsid w:val="0042042E"/>
    <w:rsid w:val="00423877"/>
    <w:rsid w:val="004829E8"/>
    <w:rsid w:val="004C7FEB"/>
    <w:rsid w:val="004E02DB"/>
    <w:rsid w:val="004E54DB"/>
    <w:rsid w:val="005206D8"/>
    <w:rsid w:val="00537C04"/>
    <w:rsid w:val="005500B4"/>
    <w:rsid w:val="005607DC"/>
    <w:rsid w:val="00563C5D"/>
    <w:rsid w:val="005847BF"/>
    <w:rsid w:val="00587E14"/>
    <w:rsid w:val="005A44B0"/>
    <w:rsid w:val="005C37F3"/>
    <w:rsid w:val="005C599F"/>
    <w:rsid w:val="005D369A"/>
    <w:rsid w:val="005D5D28"/>
    <w:rsid w:val="00604AD4"/>
    <w:rsid w:val="00627C47"/>
    <w:rsid w:val="006736B5"/>
    <w:rsid w:val="006804BE"/>
    <w:rsid w:val="0069366E"/>
    <w:rsid w:val="006A3CB6"/>
    <w:rsid w:val="006B4D87"/>
    <w:rsid w:val="006C790D"/>
    <w:rsid w:val="006F632D"/>
    <w:rsid w:val="006F6355"/>
    <w:rsid w:val="0070446B"/>
    <w:rsid w:val="00710EB1"/>
    <w:rsid w:val="00712C6C"/>
    <w:rsid w:val="00717B99"/>
    <w:rsid w:val="00737B93"/>
    <w:rsid w:val="007429DE"/>
    <w:rsid w:val="00767852"/>
    <w:rsid w:val="007A3BD8"/>
    <w:rsid w:val="007A651C"/>
    <w:rsid w:val="007B330E"/>
    <w:rsid w:val="007B38E2"/>
    <w:rsid w:val="007C4930"/>
    <w:rsid w:val="007D7C0F"/>
    <w:rsid w:val="007E25AC"/>
    <w:rsid w:val="007E7495"/>
    <w:rsid w:val="00803C5F"/>
    <w:rsid w:val="00825DEE"/>
    <w:rsid w:val="00831EF6"/>
    <w:rsid w:val="00841B03"/>
    <w:rsid w:val="008642FA"/>
    <w:rsid w:val="00883C0E"/>
    <w:rsid w:val="008A378A"/>
    <w:rsid w:val="008B2F35"/>
    <w:rsid w:val="008E1D26"/>
    <w:rsid w:val="00910EF4"/>
    <w:rsid w:val="00916D43"/>
    <w:rsid w:val="009769A4"/>
    <w:rsid w:val="00980F50"/>
    <w:rsid w:val="00987053"/>
    <w:rsid w:val="00992F4A"/>
    <w:rsid w:val="009A0BBB"/>
    <w:rsid w:val="009D35C5"/>
    <w:rsid w:val="00A054B1"/>
    <w:rsid w:val="00A204C3"/>
    <w:rsid w:val="00A22B1C"/>
    <w:rsid w:val="00A674FF"/>
    <w:rsid w:val="00A81BA7"/>
    <w:rsid w:val="00A95BFF"/>
    <w:rsid w:val="00AC784B"/>
    <w:rsid w:val="00B403B9"/>
    <w:rsid w:val="00B43C02"/>
    <w:rsid w:val="00B4594E"/>
    <w:rsid w:val="00B61EAF"/>
    <w:rsid w:val="00B649FE"/>
    <w:rsid w:val="00BA5005"/>
    <w:rsid w:val="00BB0C23"/>
    <w:rsid w:val="00BB3BB1"/>
    <w:rsid w:val="00BB3E94"/>
    <w:rsid w:val="00BC247A"/>
    <w:rsid w:val="00BC3192"/>
    <w:rsid w:val="00BC3DF0"/>
    <w:rsid w:val="00C130CA"/>
    <w:rsid w:val="00C21800"/>
    <w:rsid w:val="00C22AF1"/>
    <w:rsid w:val="00C4702B"/>
    <w:rsid w:val="00C5310B"/>
    <w:rsid w:val="00C664A9"/>
    <w:rsid w:val="00C67D00"/>
    <w:rsid w:val="00CA754E"/>
    <w:rsid w:val="00CC54C0"/>
    <w:rsid w:val="00CC6669"/>
    <w:rsid w:val="00CC7151"/>
    <w:rsid w:val="00D06375"/>
    <w:rsid w:val="00D1182F"/>
    <w:rsid w:val="00D3237D"/>
    <w:rsid w:val="00D465BD"/>
    <w:rsid w:val="00D46D34"/>
    <w:rsid w:val="00D52D1F"/>
    <w:rsid w:val="00DB61DA"/>
    <w:rsid w:val="00DC3207"/>
    <w:rsid w:val="00DF2648"/>
    <w:rsid w:val="00DF5E20"/>
    <w:rsid w:val="00E02B5E"/>
    <w:rsid w:val="00E04103"/>
    <w:rsid w:val="00E26668"/>
    <w:rsid w:val="00E3227D"/>
    <w:rsid w:val="00E35047"/>
    <w:rsid w:val="00E4375B"/>
    <w:rsid w:val="00E754C0"/>
    <w:rsid w:val="00E8752E"/>
    <w:rsid w:val="00E92FCA"/>
    <w:rsid w:val="00E94634"/>
    <w:rsid w:val="00EA4000"/>
    <w:rsid w:val="00EA7993"/>
    <w:rsid w:val="00EB26B4"/>
    <w:rsid w:val="00EE637C"/>
    <w:rsid w:val="00F02E89"/>
    <w:rsid w:val="00F10C58"/>
    <w:rsid w:val="00F209CD"/>
    <w:rsid w:val="00F36F25"/>
    <w:rsid w:val="00F36F98"/>
    <w:rsid w:val="00F5154E"/>
    <w:rsid w:val="00F519CE"/>
    <w:rsid w:val="00F6585E"/>
    <w:rsid w:val="00F74332"/>
    <w:rsid w:val="00F75F20"/>
    <w:rsid w:val="00F8600D"/>
    <w:rsid w:val="00F902EC"/>
    <w:rsid w:val="00F90D42"/>
    <w:rsid w:val="00FA6DFF"/>
    <w:rsid w:val="00FB4620"/>
    <w:rsid w:val="00FC3B0A"/>
    <w:rsid w:val="00FD05C3"/>
    <w:rsid w:val="00FD4859"/>
    <w:rsid w:val="00FD49FE"/>
    <w:rsid w:val="00FF5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A64"/>
  </w:style>
  <w:style w:type="paragraph" w:styleId="1">
    <w:name w:val="heading 1"/>
    <w:basedOn w:val="a"/>
    <w:link w:val="10"/>
    <w:uiPriority w:val="9"/>
    <w:qFormat/>
    <w:rsid w:val="00910E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29DE"/>
    <w:pPr>
      <w:spacing w:after="0" w:line="240" w:lineRule="auto"/>
    </w:pPr>
    <w:rPr>
      <w:rFonts w:eastAsiaTheme="minorEastAsia"/>
      <w:lang w:eastAsia="uk-UA"/>
    </w:rPr>
  </w:style>
  <w:style w:type="character" w:customStyle="1" w:styleId="a4">
    <w:name w:val="Без интервала Знак"/>
    <w:basedOn w:val="a0"/>
    <w:link w:val="a3"/>
    <w:uiPriority w:val="1"/>
    <w:rsid w:val="007429DE"/>
    <w:rPr>
      <w:rFonts w:eastAsiaTheme="minorEastAsia"/>
      <w:lang w:eastAsia="uk-UA"/>
    </w:rPr>
  </w:style>
  <w:style w:type="table" w:styleId="a5">
    <w:name w:val="Table Grid"/>
    <w:basedOn w:val="a1"/>
    <w:uiPriority w:val="39"/>
    <w:rsid w:val="00A22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192879"/>
    <w:rPr>
      <w:color w:val="0000FF"/>
      <w:u w:val="single"/>
    </w:rPr>
  </w:style>
  <w:style w:type="paragraph" w:customStyle="1" w:styleId="rvps2">
    <w:name w:val="rvps2"/>
    <w:basedOn w:val="a"/>
    <w:rsid w:val="001928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92879"/>
  </w:style>
  <w:style w:type="character" w:customStyle="1" w:styleId="rvts15">
    <w:name w:val="rvts15"/>
    <w:basedOn w:val="a0"/>
    <w:rsid w:val="00FF518B"/>
  </w:style>
  <w:style w:type="character" w:customStyle="1" w:styleId="rvts44">
    <w:name w:val="rvts44"/>
    <w:basedOn w:val="a0"/>
    <w:rsid w:val="00FF518B"/>
  </w:style>
  <w:style w:type="character" w:customStyle="1" w:styleId="rvts37">
    <w:name w:val="rvts37"/>
    <w:basedOn w:val="a0"/>
    <w:rsid w:val="00FF518B"/>
  </w:style>
  <w:style w:type="paragraph" w:customStyle="1" w:styleId="rvps7">
    <w:name w:val="rvps7"/>
    <w:basedOn w:val="a"/>
    <w:rsid w:val="00FF51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C22A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2AF1"/>
    <w:rPr>
      <w:rFonts w:ascii="Tahoma" w:hAnsi="Tahoma" w:cs="Tahoma"/>
      <w:sz w:val="16"/>
      <w:szCs w:val="16"/>
    </w:rPr>
  </w:style>
  <w:style w:type="paragraph" w:styleId="a9">
    <w:name w:val="Normal (Web)"/>
    <w:basedOn w:val="a"/>
    <w:uiPriority w:val="99"/>
    <w:unhideWhenUsed/>
    <w:rsid w:val="00CC54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CC54C0"/>
    <w:pPr>
      <w:ind w:left="720"/>
      <w:contextualSpacing/>
    </w:pPr>
  </w:style>
  <w:style w:type="character" w:styleId="ab">
    <w:name w:val="Strong"/>
    <w:basedOn w:val="a0"/>
    <w:uiPriority w:val="22"/>
    <w:qFormat/>
    <w:rsid w:val="00335A7F"/>
    <w:rPr>
      <w:b/>
      <w:bCs/>
    </w:rPr>
  </w:style>
  <w:style w:type="character" w:customStyle="1" w:styleId="rvts46">
    <w:name w:val="rvts46"/>
    <w:basedOn w:val="a0"/>
    <w:rsid w:val="00423877"/>
  </w:style>
  <w:style w:type="character" w:customStyle="1" w:styleId="rvts11">
    <w:name w:val="rvts11"/>
    <w:basedOn w:val="a0"/>
    <w:rsid w:val="00423877"/>
  </w:style>
  <w:style w:type="character" w:customStyle="1" w:styleId="10">
    <w:name w:val="Заголовок 1 Знак"/>
    <w:basedOn w:val="a0"/>
    <w:link w:val="1"/>
    <w:uiPriority w:val="9"/>
    <w:rsid w:val="00910EF4"/>
    <w:rPr>
      <w:rFonts w:ascii="Times New Roman" w:eastAsia="Times New Roman" w:hAnsi="Times New Roman" w:cs="Times New Roman"/>
      <w:b/>
      <w:bCs/>
      <w:kern w:val="36"/>
      <w:sz w:val="48"/>
      <w:szCs w:val="48"/>
      <w:lang w:eastAsia="uk-UA"/>
    </w:rPr>
  </w:style>
  <w:style w:type="character" w:customStyle="1" w:styleId="lawsitalic">
    <w:name w:val="laws_italic"/>
    <w:basedOn w:val="a0"/>
    <w:rsid w:val="00910EF4"/>
  </w:style>
</w:styles>
</file>

<file path=word/webSettings.xml><?xml version="1.0" encoding="utf-8"?>
<w:webSettings xmlns:r="http://schemas.openxmlformats.org/officeDocument/2006/relationships" xmlns:w="http://schemas.openxmlformats.org/wordprocessingml/2006/main">
  <w:divs>
    <w:div w:id="2436582">
      <w:bodyDiv w:val="1"/>
      <w:marLeft w:val="0"/>
      <w:marRight w:val="0"/>
      <w:marTop w:val="0"/>
      <w:marBottom w:val="0"/>
      <w:divBdr>
        <w:top w:val="none" w:sz="0" w:space="0" w:color="auto"/>
        <w:left w:val="none" w:sz="0" w:space="0" w:color="auto"/>
        <w:bottom w:val="none" w:sz="0" w:space="0" w:color="auto"/>
        <w:right w:val="none" w:sz="0" w:space="0" w:color="auto"/>
      </w:divBdr>
    </w:div>
    <w:div w:id="284652789">
      <w:bodyDiv w:val="1"/>
      <w:marLeft w:val="0"/>
      <w:marRight w:val="0"/>
      <w:marTop w:val="0"/>
      <w:marBottom w:val="0"/>
      <w:divBdr>
        <w:top w:val="none" w:sz="0" w:space="0" w:color="auto"/>
        <w:left w:val="none" w:sz="0" w:space="0" w:color="auto"/>
        <w:bottom w:val="none" w:sz="0" w:space="0" w:color="auto"/>
        <w:right w:val="none" w:sz="0" w:space="0" w:color="auto"/>
      </w:divBdr>
    </w:div>
    <w:div w:id="680930062">
      <w:bodyDiv w:val="1"/>
      <w:marLeft w:val="0"/>
      <w:marRight w:val="0"/>
      <w:marTop w:val="0"/>
      <w:marBottom w:val="0"/>
      <w:divBdr>
        <w:top w:val="none" w:sz="0" w:space="0" w:color="auto"/>
        <w:left w:val="none" w:sz="0" w:space="0" w:color="auto"/>
        <w:bottom w:val="none" w:sz="0" w:space="0" w:color="auto"/>
        <w:right w:val="none" w:sz="0" w:space="0" w:color="auto"/>
      </w:divBdr>
      <w:divsChild>
        <w:div w:id="1741638065">
          <w:marLeft w:val="-225"/>
          <w:marRight w:val="-225"/>
          <w:marTop w:val="0"/>
          <w:marBottom w:val="0"/>
          <w:divBdr>
            <w:top w:val="none" w:sz="0" w:space="0" w:color="auto"/>
            <w:left w:val="none" w:sz="0" w:space="0" w:color="auto"/>
            <w:bottom w:val="none" w:sz="0" w:space="0" w:color="auto"/>
            <w:right w:val="none" w:sz="0" w:space="0" w:color="auto"/>
          </w:divBdr>
          <w:divsChild>
            <w:div w:id="760371696">
              <w:marLeft w:val="0"/>
              <w:marRight w:val="0"/>
              <w:marTop w:val="0"/>
              <w:marBottom w:val="0"/>
              <w:divBdr>
                <w:top w:val="none" w:sz="0" w:space="0" w:color="auto"/>
                <w:left w:val="none" w:sz="0" w:space="0" w:color="auto"/>
                <w:bottom w:val="none" w:sz="0" w:space="0" w:color="auto"/>
                <w:right w:val="none" w:sz="0" w:space="0" w:color="auto"/>
              </w:divBdr>
              <w:divsChild>
                <w:div w:id="12715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5889">
      <w:bodyDiv w:val="1"/>
      <w:marLeft w:val="0"/>
      <w:marRight w:val="0"/>
      <w:marTop w:val="0"/>
      <w:marBottom w:val="0"/>
      <w:divBdr>
        <w:top w:val="none" w:sz="0" w:space="0" w:color="auto"/>
        <w:left w:val="none" w:sz="0" w:space="0" w:color="auto"/>
        <w:bottom w:val="none" w:sz="0" w:space="0" w:color="auto"/>
        <w:right w:val="none" w:sz="0" w:space="0" w:color="auto"/>
      </w:divBdr>
    </w:div>
    <w:div w:id="1211763286">
      <w:bodyDiv w:val="1"/>
      <w:marLeft w:val="0"/>
      <w:marRight w:val="0"/>
      <w:marTop w:val="0"/>
      <w:marBottom w:val="0"/>
      <w:divBdr>
        <w:top w:val="none" w:sz="0" w:space="0" w:color="auto"/>
        <w:left w:val="none" w:sz="0" w:space="0" w:color="auto"/>
        <w:bottom w:val="none" w:sz="0" w:space="0" w:color="auto"/>
        <w:right w:val="none" w:sz="0" w:space="0" w:color="auto"/>
      </w:divBdr>
    </w:div>
    <w:div w:id="1551764028">
      <w:bodyDiv w:val="1"/>
      <w:marLeft w:val="0"/>
      <w:marRight w:val="0"/>
      <w:marTop w:val="0"/>
      <w:marBottom w:val="0"/>
      <w:divBdr>
        <w:top w:val="none" w:sz="0" w:space="0" w:color="auto"/>
        <w:left w:val="none" w:sz="0" w:space="0" w:color="auto"/>
        <w:bottom w:val="none" w:sz="0" w:space="0" w:color="auto"/>
        <w:right w:val="none" w:sz="0" w:space="0" w:color="auto"/>
      </w:divBdr>
    </w:div>
    <w:div w:id="1634678961">
      <w:bodyDiv w:val="1"/>
      <w:marLeft w:val="0"/>
      <w:marRight w:val="0"/>
      <w:marTop w:val="0"/>
      <w:marBottom w:val="0"/>
      <w:divBdr>
        <w:top w:val="none" w:sz="0" w:space="0" w:color="auto"/>
        <w:left w:val="none" w:sz="0" w:space="0" w:color="auto"/>
        <w:bottom w:val="none" w:sz="0" w:space="0" w:color="auto"/>
        <w:right w:val="none" w:sz="0" w:space="0" w:color="auto"/>
      </w:divBdr>
    </w:div>
    <w:div w:id="1671905097">
      <w:bodyDiv w:val="1"/>
      <w:marLeft w:val="0"/>
      <w:marRight w:val="0"/>
      <w:marTop w:val="0"/>
      <w:marBottom w:val="0"/>
      <w:divBdr>
        <w:top w:val="none" w:sz="0" w:space="0" w:color="auto"/>
        <w:left w:val="none" w:sz="0" w:space="0" w:color="auto"/>
        <w:bottom w:val="none" w:sz="0" w:space="0" w:color="auto"/>
        <w:right w:val="none" w:sz="0" w:space="0" w:color="auto"/>
      </w:divBdr>
    </w:div>
    <w:div w:id="1679115931">
      <w:bodyDiv w:val="1"/>
      <w:marLeft w:val="0"/>
      <w:marRight w:val="0"/>
      <w:marTop w:val="0"/>
      <w:marBottom w:val="0"/>
      <w:divBdr>
        <w:top w:val="none" w:sz="0" w:space="0" w:color="auto"/>
        <w:left w:val="none" w:sz="0" w:space="0" w:color="auto"/>
        <w:bottom w:val="none" w:sz="0" w:space="0" w:color="auto"/>
        <w:right w:val="none" w:sz="0" w:space="0" w:color="auto"/>
      </w:divBdr>
    </w:div>
    <w:div w:id="1712338762">
      <w:bodyDiv w:val="1"/>
      <w:marLeft w:val="0"/>
      <w:marRight w:val="0"/>
      <w:marTop w:val="0"/>
      <w:marBottom w:val="0"/>
      <w:divBdr>
        <w:top w:val="none" w:sz="0" w:space="0" w:color="auto"/>
        <w:left w:val="none" w:sz="0" w:space="0" w:color="auto"/>
        <w:bottom w:val="none" w:sz="0" w:space="0" w:color="auto"/>
        <w:right w:val="none" w:sz="0" w:space="0" w:color="auto"/>
      </w:divBdr>
    </w:div>
    <w:div w:id="1755468939">
      <w:bodyDiv w:val="1"/>
      <w:marLeft w:val="0"/>
      <w:marRight w:val="0"/>
      <w:marTop w:val="0"/>
      <w:marBottom w:val="0"/>
      <w:divBdr>
        <w:top w:val="none" w:sz="0" w:space="0" w:color="auto"/>
        <w:left w:val="none" w:sz="0" w:space="0" w:color="auto"/>
        <w:bottom w:val="none" w:sz="0" w:space="0" w:color="auto"/>
        <w:right w:val="none" w:sz="0" w:space="0" w:color="auto"/>
      </w:divBdr>
    </w:div>
    <w:div w:id="21286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rotocol.ua/go/2755-17" TargetMode="External"/><Relationship Id="rId18" Type="http://schemas.openxmlformats.org/officeDocument/2006/relationships/hyperlink" Target="https://protocol.ua/go/3384-20" TargetMode="External"/><Relationship Id="rId26" Type="http://schemas.openxmlformats.org/officeDocument/2006/relationships/hyperlink" Target="https://protocol.ua/go/2493-14" TargetMode="External"/><Relationship Id="rId39" Type="http://schemas.openxmlformats.org/officeDocument/2006/relationships/hyperlink" Target="https://protocol.ua/go/1888-20" TargetMode="External"/><Relationship Id="rId3" Type="http://schemas.openxmlformats.org/officeDocument/2006/relationships/numbering" Target="numbering.xml"/><Relationship Id="rId21" Type="http://schemas.openxmlformats.org/officeDocument/2006/relationships/hyperlink" Target="https://zakon.rada.gov.ua/laws/show/1700-18" TargetMode="External"/><Relationship Id="rId34" Type="http://schemas.openxmlformats.org/officeDocument/2006/relationships/hyperlink" Target="https://protocol.ua/go/770-19"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rotocol.ua/go/2755-17" TargetMode="External"/><Relationship Id="rId17" Type="http://schemas.openxmlformats.org/officeDocument/2006/relationships/hyperlink" Target="https://protocol.ua/go/3384-20" TargetMode="External"/><Relationship Id="rId25" Type="http://schemas.openxmlformats.org/officeDocument/2006/relationships/hyperlink" Target="https://protocol.ua/go/889-19" TargetMode="External"/><Relationship Id="rId33" Type="http://schemas.openxmlformats.org/officeDocument/2006/relationships/hyperlink" Target="https://protocol.ua/go/1698-18" TargetMode="External"/><Relationship Id="rId38" Type="http://schemas.openxmlformats.org/officeDocument/2006/relationships/hyperlink" Target="https://protocol.ua/go/720-20" TargetMode="External"/><Relationship Id="rId2" Type="http://schemas.openxmlformats.org/officeDocument/2006/relationships/customXml" Target="../customXml/item2.xml"/><Relationship Id="rId16" Type="http://schemas.openxmlformats.org/officeDocument/2006/relationships/hyperlink" Target="https://protocol.ua/go/1774-19" TargetMode="External"/><Relationship Id="rId20" Type="http://schemas.openxmlformats.org/officeDocument/2006/relationships/hyperlink" Target="https://zakon.rada.gov.ua/laws/show/1700-18" TargetMode="External"/><Relationship Id="rId29" Type="http://schemas.openxmlformats.org/officeDocument/2006/relationships/hyperlink" Target="https://protocol.ua/go/3207-1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ocol.ua/go/2755-17" TargetMode="External"/><Relationship Id="rId24" Type="http://schemas.openxmlformats.org/officeDocument/2006/relationships/hyperlink" Target="https://protocol.ua/go/889-19" TargetMode="External"/><Relationship Id="rId32" Type="http://schemas.openxmlformats.org/officeDocument/2006/relationships/hyperlink" Target="https://protocol.ua/go/1261-18" TargetMode="External"/><Relationship Id="rId37" Type="http://schemas.openxmlformats.org/officeDocument/2006/relationships/hyperlink" Target="https://protocol.ua/go/263-20" TargetMode="External"/><Relationship Id="rId40" Type="http://schemas.openxmlformats.org/officeDocument/2006/relationships/hyperlink" Target="https://protocol.ua/go/3342-20" TargetMode="External"/><Relationship Id="rId5" Type="http://schemas.openxmlformats.org/officeDocument/2006/relationships/settings" Target="settings.xml"/><Relationship Id="rId15" Type="http://schemas.openxmlformats.org/officeDocument/2006/relationships/hyperlink" Target="https://protocol.ua/go/198-19" TargetMode="External"/><Relationship Id="rId23" Type="http://schemas.openxmlformats.org/officeDocument/2006/relationships/hyperlink" Target="https://zakon.rada.gov.ua/laws/show/140-20" TargetMode="External"/><Relationship Id="rId28" Type="http://schemas.openxmlformats.org/officeDocument/2006/relationships/hyperlink" Target="https://protocol.ua/go/2808-17" TargetMode="External"/><Relationship Id="rId36" Type="http://schemas.openxmlformats.org/officeDocument/2006/relationships/hyperlink" Target="https://protocol.ua/go/2617-19" TargetMode="External"/><Relationship Id="rId10" Type="http://schemas.openxmlformats.org/officeDocument/2006/relationships/hyperlink" Target="https://protocol.ua/go/2755-17" TargetMode="External"/><Relationship Id="rId19" Type="http://schemas.openxmlformats.org/officeDocument/2006/relationships/hyperlink" Target="https://protocol.ua/go/3384-20" TargetMode="External"/><Relationship Id="rId31" Type="http://schemas.openxmlformats.org/officeDocument/2006/relationships/hyperlink" Target="https://protocol.ua/go/222-18" TargetMode="External"/><Relationship Id="rId4" Type="http://schemas.openxmlformats.org/officeDocument/2006/relationships/styles" Target="styles.xml"/><Relationship Id="rId9" Type="http://schemas.openxmlformats.org/officeDocument/2006/relationships/hyperlink" Target="https://zakon.rada.gov.ua/laws/show/1700-18" TargetMode="External"/><Relationship Id="rId14" Type="http://schemas.openxmlformats.org/officeDocument/2006/relationships/hyperlink" Target="https://protocol.ua/go/1539-20" TargetMode="External"/><Relationship Id="rId22" Type="http://schemas.openxmlformats.org/officeDocument/2006/relationships/hyperlink" Target="https://zakon.rada.gov.ua/laws/show/1700-18" TargetMode="External"/><Relationship Id="rId27" Type="http://schemas.openxmlformats.org/officeDocument/2006/relationships/hyperlink" Target="https://protocol.ua/go/1508-17" TargetMode="External"/><Relationship Id="rId30" Type="http://schemas.openxmlformats.org/officeDocument/2006/relationships/hyperlink" Target="https://protocol.ua/go/221-18" TargetMode="External"/><Relationship Id="rId35" Type="http://schemas.openxmlformats.org/officeDocument/2006/relationships/hyperlink" Target="https://protocol.ua/go/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03 березня 2026 р.</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CF9B2-9FCD-41DD-A557-7A1DC26E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2171</Words>
  <Characters>12377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 А М`Я Т К А</vt:lpstr>
    </vt:vector>
  </TitlesOfParts>
  <Company>Державна екологічна інспекція Поліського округу</Company>
  <LinksUpToDate>false</LinksUpToDate>
  <CharactersWithSpaces>14519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А М`Я Т К А</dc:title>
  <dc:subject>Про відповідальності за вчинення корупційних правопорушень</dc:subject>
  <dc:creator>Користувач Windows</dc:creator>
  <cp:lastModifiedBy>User</cp:lastModifiedBy>
  <cp:revision>2</cp:revision>
  <cp:lastPrinted>2021-11-08T14:18:00Z</cp:lastPrinted>
  <dcterms:created xsi:type="dcterms:W3CDTF">2026-03-02T13:54:00Z</dcterms:created>
  <dcterms:modified xsi:type="dcterms:W3CDTF">2026-03-02T13:54:00Z</dcterms:modified>
</cp:coreProperties>
</file>